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00C0B" w:rsidR="00EE3054" w:rsidP="00EE3054" w:rsidRDefault="00294BBD" w14:paraId="172EB9CC" w14:textId="7374B414">
      <w:pPr>
        <w:spacing w:after="0" w:line="240" w:lineRule="auto"/>
        <w:jc w:val="center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5F2D493E" wp14:editId="01AC4C97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35AAE" w:rsidR="00294BBD" w:rsidP="00914473" w:rsidRDefault="00294BBD" w14:paraId="6DCE8936" w14:textId="77777777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</w:rPr>
      </w:pPr>
    </w:p>
    <w:p w:rsidR="00302031" w:rsidP="00914473" w:rsidRDefault="00413B77" w14:paraId="606E3021" w14:textId="77777777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</w:rPr>
      </w:pPr>
      <w:r>
        <w:rPr>
          <w:rFonts w:ascii="Garamond" w:hAnsi="Garamond" w:eastAsia="Times New Roman" w:cstheme="minorHAnsi"/>
          <w:b/>
          <w:bCs/>
        </w:rPr>
        <w:t>Post-Graduate Certificate Program</w:t>
      </w:r>
    </w:p>
    <w:p w:rsidR="0066442B" w:rsidP="0066442B" w:rsidRDefault="00C25AC4" w14:paraId="02B0A183" w14:textId="77777777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</w:rPr>
      </w:pPr>
      <w:r>
        <w:rPr>
          <w:rFonts w:ascii="Garamond" w:hAnsi="Garamond" w:eastAsia="Times New Roman" w:cstheme="minorHAnsi"/>
          <w:b/>
          <w:bCs/>
        </w:rPr>
        <w:t>Psychiatric Mental Health Nurse Practitioner</w:t>
      </w:r>
      <w:r w:rsidR="0066442B">
        <w:rPr>
          <w:rFonts w:ascii="Garamond" w:hAnsi="Garamond" w:eastAsia="Times New Roman" w:cstheme="minorHAnsi"/>
          <w:b/>
          <w:bCs/>
        </w:rPr>
        <w:t xml:space="preserve"> </w:t>
      </w:r>
    </w:p>
    <w:p w:rsidR="00A7397D" w:rsidP="0066442B" w:rsidRDefault="00AE0E31" w14:paraId="05F9EB39" w14:textId="4B480D82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" w:cstheme="minorHAnsi"/>
          <w:b/>
          <w:bCs/>
        </w:rPr>
      </w:pPr>
      <w:r w:rsidRPr="00235AAE">
        <w:rPr>
          <w:rFonts w:ascii="Garamond" w:hAnsi="Garamond" w:eastAsia="Times" w:cstheme="minorHAnsi"/>
          <w:b/>
          <w:bCs/>
        </w:rPr>
        <w:t>Plan of Study</w:t>
      </w:r>
      <w:r w:rsidRPr="00235AAE" w:rsidR="00E954F6">
        <w:rPr>
          <w:rFonts w:ascii="Garamond" w:hAnsi="Garamond" w:eastAsia="Times" w:cstheme="minorHAnsi"/>
          <w:b/>
          <w:bCs/>
        </w:rPr>
        <w:t xml:space="preserve"> Worksheet</w:t>
      </w:r>
      <w:r w:rsidR="0008317F">
        <w:rPr>
          <w:rFonts w:ascii="Garamond" w:hAnsi="Garamond" w:eastAsia="Times" w:cstheme="minorHAnsi"/>
          <w:b/>
          <w:bCs/>
        </w:rPr>
        <w:t xml:space="preserve"> (26 </w:t>
      </w:r>
      <w:proofErr w:type="spellStart"/>
      <w:r w:rsidR="0008317F">
        <w:rPr>
          <w:rFonts w:ascii="Garamond" w:hAnsi="Garamond" w:eastAsia="Times" w:cstheme="minorHAnsi"/>
          <w:b/>
          <w:bCs/>
        </w:rPr>
        <w:t>cr</w:t>
      </w:r>
      <w:proofErr w:type="spellEnd"/>
      <w:r w:rsidR="0008317F">
        <w:rPr>
          <w:rFonts w:ascii="Garamond" w:hAnsi="Garamond" w:eastAsia="Times" w:cstheme="minorHAnsi"/>
          <w:b/>
          <w:bCs/>
        </w:rPr>
        <w:t>)</w:t>
      </w:r>
    </w:p>
    <w:p w:rsidRPr="0066442B" w:rsidR="0066442B" w:rsidP="0066442B" w:rsidRDefault="0066442B" w14:paraId="6548243A" w14:textId="1AAADCF4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  <w:color w:val="833C0B" w:themeColor="accent2" w:themeShade="80"/>
        </w:rPr>
      </w:pPr>
      <w:r w:rsidRPr="0066442B">
        <w:rPr>
          <w:rFonts w:ascii="Garamond" w:hAnsi="Garamond" w:eastAsia="Times" w:cstheme="minorHAnsi"/>
          <w:b/>
          <w:bCs/>
          <w:color w:val="833C0B" w:themeColor="accent2" w:themeShade="80"/>
        </w:rPr>
        <w:t xml:space="preserve">August </w:t>
      </w:r>
      <w:r w:rsidR="0008317F">
        <w:rPr>
          <w:rFonts w:ascii="Garamond" w:hAnsi="Garamond" w:eastAsia="Times" w:cstheme="minorHAnsi"/>
          <w:b/>
          <w:bCs/>
          <w:color w:val="833C0B" w:themeColor="accent2" w:themeShade="80"/>
        </w:rPr>
        <w:t>XXX</w:t>
      </w:r>
      <w:r w:rsidRPr="0066442B">
        <w:rPr>
          <w:rFonts w:ascii="Garamond" w:hAnsi="Garamond" w:eastAsia="Times" w:cstheme="minorHAnsi"/>
          <w:b/>
          <w:bCs/>
          <w:color w:val="833C0B" w:themeColor="accent2" w:themeShade="80"/>
        </w:rPr>
        <w:t xml:space="preserve"> Matriculation</w:t>
      </w:r>
    </w:p>
    <w:p w:rsidRPr="00A7397D" w:rsidR="00A7397D" w:rsidRDefault="00A7397D" w14:paraId="68EC0B9C" w14:textId="77777777">
      <w:pPr>
        <w:rPr>
          <w:sz w:val="2"/>
          <w:szCs w:val="2"/>
        </w:rPr>
      </w:pPr>
    </w:p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4A0" w:firstRow="1" w:lastRow="0" w:firstColumn="1" w:lastColumn="0" w:noHBand="0" w:noVBand="1"/>
      </w:tblPr>
      <w:tblGrid>
        <w:gridCol w:w="5486"/>
        <w:gridCol w:w="5304"/>
      </w:tblGrid>
      <w:tr w:rsidRPr="00914473" w:rsidR="00413B77" w:rsidTr="00413B77" w14:paraId="55CCE847" w14:textId="77777777">
        <w:trPr>
          <w:trHeight w:val="332"/>
          <w:jc w:val="center"/>
        </w:trPr>
        <w:tc>
          <w:tcPr>
            <w:tcW w:w="2542" w:type="pct"/>
            <w:shd w:val="clear" w:color="auto" w:fill="auto"/>
            <w:vAlign w:val="center"/>
          </w:tcPr>
          <w:p w:rsidRPr="00267B05" w:rsidR="00413B77" w:rsidP="00413B77" w:rsidRDefault="00413B77" w14:paraId="4795B5EE" w14:textId="61D056E8">
            <w:pPr>
              <w:spacing w:line="17" w:lineRule="atLeast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  <w:t>Student Name:</w:t>
            </w:r>
            <w:r w:rsidR="008545D7"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458" w:type="pct"/>
            <w:shd w:val="clear" w:color="auto" w:fill="auto"/>
            <w:vAlign w:val="center"/>
          </w:tcPr>
          <w:p w:rsidRPr="00413B77" w:rsidR="00413B77" w:rsidP="00413B77" w:rsidRDefault="00413B77" w14:paraId="3BAC2324" w14:textId="2885544A">
            <w:pPr>
              <w:spacing w:line="17" w:lineRule="atLeast"/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13B77"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  <w:t>Matr</w:t>
            </w:r>
            <w:r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  <w:t>iculation:</w:t>
            </w:r>
            <w:r w:rsidR="008545D7"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Pr="00914473" w:rsidR="00413B77" w:rsidTr="00413B77" w14:paraId="22302F87" w14:textId="77777777">
        <w:trPr>
          <w:trHeight w:val="332"/>
          <w:jc w:val="center"/>
        </w:trPr>
        <w:tc>
          <w:tcPr>
            <w:tcW w:w="2542" w:type="pct"/>
            <w:shd w:val="clear" w:color="auto" w:fill="auto"/>
            <w:vAlign w:val="center"/>
          </w:tcPr>
          <w:p w:rsidRPr="00267B05" w:rsidR="00413B77" w:rsidP="00413B77" w:rsidRDefault="00413B77" w14:paraId="31316D59" w14:textId="0133F880">
            <w:pPr>
              <w:spacing w:line="17" w:lineRule="atLeast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  <w:t>Advisor:</w:t>
            </w:r>
          </w:p>
        </w:tc>
        <w:tc>
          <w:tcPr>
            <w:tcW w:w="2458" w:type="pct"/>
            <w:shd w:val="clear" w:color="auto" w:fill="auto"/>
            <w:vAlign w:val="center"/>
          </w:tcPr>
          <w:p w:rsidR="00413B77" w:rsidP="00DD247A" w:rsidRDefault="00DD247A" w14:paraId="0E6DB7C8" w14:textId="6587DA34">
            <w:pPr>
              <w:spacing w:line="17" w:lineRule="atLeast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D247A"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  <w:t>Required Clinical Hours:</w:t>
            </w:r>
          </w:p>
        </w:tc>
      </w:tr>
    </w:tbl>
    <w:p w:rsidRPr="008545D7" w:rsidR="00413B77" w:rsidRDefault="00413B77" w14:paraId="23FDAF6A" w14:textId="77777777">
      <w:pPr>
        <w:rPr>
          <w:sz w:val="4"/>
          <w:szCs w:val="4"/>
        </w:rPr>
      </w:pPr>
    </w:p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721"/>
        <w:gridCol w:w="3779"/>
        <w:gridCol w:w="470"/>
        <w:gridCol w:w="701"/>
        <w:gridCol w:w="1448"/>
        <w:gridCol w:w="2687"/>
      </w:tblGrid>
      <w:tr w:rsidRPr="00914473" w:rsidR="000A086D" w:rsidTr="357DDAA3" w14:paraId="1FBB69C0" w14:textId="724F4FCC">
        <w:trPr>
          <w:trHeight w:val="332"/>
          <w:jc w:val="center"/>
        </w:trPr>
        <w:tc>
          <w:tcPr>
            <w:tcW w:w="456" w:type="pct"/>
            <w:shd w:val="clear" w:color="auto" w:fill="5AA5D7"/>
            <w:tcMar/>
            <w:vAlign w:val="center"/>
          </w:tcPr>
          <w:p w:rsidRPr="00267B05" w:rsidR="000A086D" w:rsidP="00235AAE" w:rsidRDefault="000A086D" w14:paraId="7B962401" w14:textId="7EDA20A3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AY</w:t>
            </w:r>
          </w:p>
        </w:tc>
        <w:tc>
          <w:tcPr>
            <w:tcW w:w="334" w:type="pct"/>
            <w:shd w:val="clear" w:color="auto" w:fill="5AA5D7"/>
            <w:tcMar/>
            <w:vAlign w:val="center"/>
          </w:tcPr>
          <w:p w:rsidRPr="00267B05" w:rsidR="000A086D" w:rsidP="00235AAE" w:rsidRDefault="000A086D" w14:paraId="13736F00" w14:textId="1E8921E8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</w:t>
            </w:r>
          </w:p>
        </w:tc>
        <w:tc>
          <w:tcPr>
            <w:tcW w:w="1751" w:type="pct"/>
            <w:shd w:val="clear" w:color="auto" w:fill="5AA5D7"/>
            <w:tcMar/>
            <w:vAlign w:val="center"/>
          </w:tcPr>
          <w:p w:rsidRPr="00267B05" w:rsidR="000A086D" w:rsidP="00235AAE" w:rsidRDefault="000A086D" w14:paraId="4E761084" w14:textId="6CD06B03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NURS Course No. &amp; Title</w:t>
            </w:r>
          </w:p>
        </w:tc>
        <w:tc>
          <w:tcPr>
            <w:tcW w:w="218" w:type="pct"/>
            <w:shd w:val="clear" w:color="auto" w:fill="5AA5D7"/>
            <w:tcMar/>
            <w:vAlign w:val="center"/>
          </w:tcPr>
          <w:p w:rsidRPr="00267B05" w:rsidR="000A086D" w:rsidP="00235AAE" w:rsidRDefault="000A086D" w14:paraId="226476AA" w14:textId="65F3DF4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325" w:type="pct"/>
            <w:shd w:val="clear" w:color="auto" w:fill="5AA5D7"/>
            <w:tcMar/>
          </w:tcPr>
          <w:p w:rsidRPr="00267B05" w:rsidR="000A086D" w:rsidP="00235AAE" w:rsidRDefault="000A086D" w14:paraId="53A19D85" w14:textId="490E6928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Clin Hrs</w:t>
            </w:r>
          </w:p>
        </w:tc>
        <w:tc>
          <w:tcPr>
            <w:tcW w:w="671" w:type="pct"/>
            <w:shd w:val="clear" w:color="auto" w:fill="5AA5D7"/>
            <w:tcMar/>
            <w:vAlign w:val="center"/>
          </w:tcPr>
          <w:p w:rsidRPr="00267B05" w:rsidR="000A086D" w:rsidP="00235AAE" w:rsidRDefault="000A086D" w14:paraId="03292204" w14:textId="02CED3D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245" w:type="pct"/>
            <w:shd w:val="clear" w:color="auto" w:fill="5AA5D7"/>
            <w:tcMar/>
            <w:vAlign w:val="center"/>
          </w:tcPr>
          <w:p w:rsidRPr="00267B05" w:rsidR="000A086D" w:rsidP="00235AAE" w:rsidRDefault="000A086D" w14:paraId="3DD25AAA" w14:textId="276CC323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Pr="00914473" w:rsidR="000A086D" w:rsidTr="357DDAA3" w14:paraId="7FBD3461" w14:textId="2CF5050E">
        <w:trPr>
          <w:trHeight w:val="332"/>
          <w:jc w:val="center"/>
        </w:trPr>
        <w:tc>
          <w:tcPr>
            <w:tcW w:w="456" w:type="pct"/>
            <w:vMerge w:val="restart"/>
            <w:tcMar/>
            <w:vAlign w:val="center"/>
          </w:tcPr>
          <w:p w:rsidRPr="00914473" w:rsidR="000A086D" w:rsidP="00235AAE" w:rsidRDefault="0008317F" w14:paraId="1FDB603C" w14:textId="0859153D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334" w:type="pct"/>
            <w:vMerge w:val="restart"/>
            <w:tcMar/>
            <w:vAlign w:val="center"/>
          </w:tcPr>
          <w:p w:rsidR="000A086D" w:rsidP="00235AAE" w:rsidRDefault="006B3E79" w14:paraId="74529CFE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**</w:t>
            </w:r>
            <w:r w:rsidRPr="00BE664E" w:rsidR="000A086D">
              <w:rPr>
                <w:rFonts w:ascii="Garamond" w:hAnsi="Garamond" w:cstheme="minorHAnsi"/>
                <w:b/>
                <w:bCs/>
                <w:sz w:val="18"/>
                <w:szCs w:val="18"/>
              </w:rPr>
              <w:t>Fal</w:t>
            </w:r>
            <w:r w:rsidR="000A086D">
              <w:rPr>
                <w:rFonts w:ascii="Garamond" w:hAnsi="Garamond" w:cstheme="minorHAnsi"/>
                <w:b/>
                <w:bCs/>
                <w:sz w:val="18"/>
                <w:szCs w:val="18"/>
              </w:rPr>
              <w:t>l</w:t>
            </w:r>
          </w:p>
          <w:p w:rsidRPr="00BE664E" w:rsidR="0008317F" w:rsidP="00235AAE" w:rsidRDefault="0008317F" w14:paraId="73D4A86A" w14:textId="3DC42E7C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(2)</w:t>
            </w:r>
          </w:p>
        </w:tc>
        <w:tc>
          <w:tcPr>
            <w:tcW w:w="1751" w:type="pct"/>
            <w:tcMar/>
            <w:vAlign w:val="center"/>
          </w:tcPr>
          <w:p w:rsidRPr="00012929" w:rsidR="000A086D" w:rsidP="357DDAA3" w:rsidRDefault="0008317F" w14:paraId="404DD727" w14:textId="407CBB69">
            <w:pPr>
              <w:spacing w:line="17" w:lineRule="atLeast"/>
              <w:rPr>
                <w:rFonts w:ascii="Garamond" w:hAnsi="Garamond" w:cs="Calibri" w:cstheme="minorAscii"/>
                <w:sz w:val="18"/>
                <w:szCs w:val="18"/>
              </w:rPr>
            </w:pPr>
            <w:r w:rsidRPr="357DDAA3" w:rsidR="47E6E1A7">
              <w:rPr>
                <w:rFonts w:ascii="Garamond" w:hAnsi="Garamond" w:cs="Calibri" w:cstheme="minorAscii"/>
                <w:sz w:val="18"/>
                <w:szCs w:val="18"/>
              </w:rPr>
              <w:t>*</w:t>
            </w:r>
            <w:r w:rsidRPr="357DDAA3" w:rsidR="0008317F">
              <w:rPr>
                <w:rFonts w:ascii="Garamond" w:hAnsi="Garamond" w:cs="Calibri" w:cstheme="minorAscii"/>
                <w:sz w:val="18"/>
                <w:szCs w:val="18"/>
              </w:rPr>
              <w:t>727</w:t>
            </w:r>
            <w:r w:rsidRPr="357DDAA3" w:rsidR="0008317F">
              <w:rPr>
                <w:rFonts w:ascii="Garamond" w:hAnsi="Garamond" w:cs="Calibri" w:cstheme="minorAscii"/>
                <w:sz w:val="18"/>
                <w:szCs w:val="18"/>
              </w:rPr>
              <w:t>:  Adv</w:t>
            </w:r>
            <w:r w:rsidRPr="357DDAA3" w:rsidR="0008317F">
              <w:rPr>
                <w:rFonts w:ascii="Garamond" w:hAnsi="Garamond" w:cs="Calibri" w:cstheme="minorAscii"/>
                <w:sz w:val="18"/>
                <w:szCs w:val="18"/>
              </w:rPr>
              <w:t xml:space="preserve"> Diagnostic Process in Psychiatric Mental Health Nursing </w:t>
            </w:r>
          </w:p>
        </w:tc>
        <w:tc>
          <w:tcPr>
            <w:tcW w:w="218" w:type="pct"/>
            <w:tcMar/>
            <w:vAlign w:val="center"/>
          </w:tcPr>
          <w:p w:rsidRPr="00012929" w:rsidR="000A086D" w:rsidP="00235AAE" w:rsidRDefault="0008317F" w14:paraId="0543DBB2" w14:textId="1C64DFF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</w:t>
            </w:r>
          </w:p>
        </w:tc>
        <w:tc>
          <w:tcPr>
            <w:tcW w:w="325" w:type="pct"/>
            <w:tcMar/>
          </w:tcPr>
          <w:p w:rsidRPr="00914473" w:rsidR="000A086D" w:rsidP="00235AAE" w:rsidRDefault="000A086D" w14:paraId="733C1FE6" w14:textId="7777777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1" w:type="pct"/>
            <w:tcMar/>
            <w:vAlign w:val="center"/>
          </w:tcPr>
          <w:p w:rsidRPr="00914473" w:rsidR="000A086D" w:rsidP="00235AAE" w:rsidRDefault="000A086D" w14:paraId="174FFE0E" w14:textId="7A24DCEB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45" w:type="pct"/>
            <w:vMerge w:val="restart"/>
            <w:tcMar/>
          </w:tcPr>
          <w:p w:rsidRPr="004962B2" w:rsidR="000A086D" w:rsidP="00235AAE" w:rsidRDefault="000A086D" w14:paraId="2483D5B0" w14:textId="705DA226">
            <w:pPr>
              <w:spacing w:line="17" w:lineRule="atLeast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</w:tr>
      <w:tr w:rsidRPr="00914473" w:rsidR="000A086D" w:rsidTr="357DDAA3" w14:paraId="66EA39DF" w14:textId="143A45A9">
        <w:trPr>
          <w:trHeight w:val="288"/>
          <w:jc w:val="center"/>
        </w:trPr>
        <w:tc>
          <w:tcPr>
            <w:tcW w:w="456" w:type="pct"/>
            <w:vMerge/>
            <w:tcMar/>
            <w:vAlign w:val="center"/>
          </w:tcPr>
          <w:p w:rsidRPr="00914473" w:rsidR="000A086D" w:rsidP="00235AAE" w:rsidRDefault="000A086D" w14:paraId="473CAF7C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vMerge/>
            <w:tcMar/>
            <w:vAlign w:val="center"/>
          </w:tcPr>
          <w:p w:rsidRPr="00BE664E" w:rsidR="000A086D" w:rsidP="00235AAE" w:rsidRDefault="000A086D" w14:paraId="22C47703" w14:textId="3E07AB20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51" w:type="pct"/>
            <w:tcMar/>
            <w:vAlign w:val="center"/>
          </w:tcPr>
          <w:p w:rsidRPr="00012929" w:rsidR="000A086D" w:rsidP="00235AAE" w:rsidRDefault="000A086D" w14:paraId="661676D8" w14:textId="27247FEF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18" w:type="pct"/>
            <w:tcMar/>
            <w:vAlign w:val="center"/>
          </w:tcPr>
          <w:p w:rsidRPr="00012929" w:rsidR="000A086D" w:rsidP="00235AAE" w:rsidRDefault="000A086D" w14:paraId="06DA249F" w14:textId="10339D41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5" w:type="pct"/>
            <w:tcMar/>
          </w:tcPr>
          <w:p w:rsidRPr="00914473" w:rsidR="000A086D" w:rsidP="00235AAE" w:rsidRDefault="000A086D" w14:paraId="04887D78" w14:textId="7777777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1" w:type="pct"/>
            <w:tcMar/>
            <w:vAlign w:val="center"/>
          </w:tcPr>
          <w:p w:rsidRPr="00914473" w:rsidR="000A086D" w:rsidP="00235AAE" w:rsidRDefault="000A086D" w14:paraId="79BBADAB" w14:textId="64A0B68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45" w:type="pct"/>
            <w:vMerge/>
            <w:tcMar/>
          </w:tcPr>
          <w:p w:rsidRPr="004962B2" w:rsidR="000A086D" w:rsidP="00235AAE" w:rsidRDefault="000A086D" w14:paraId="32C3B713" w14:textId="6AAAF07E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Pr="00914473" w:rsidR="000A086D" w:rsidTr="357DDAA3" w14:paraId="435C0BEB" w14:textId="06B4F530">
        <w:trPr>
          <w:trHeight w:val="288"/>
          <w:jc w:val="center"/>
        </w:trPr>
        <w:tc>
          <w:tcPr>
            <w:tcW w:w="456" w:type="pct"/>
            <w:vMerge/>
            <w:tcMar/>
            <w:vAlign w:val="center"/>
          </w:tcPr>
          <w:p w:rsidRPr="00914473" w:rsidR="000A086D" w:rsidP="004962B2" w:rsidRDefault="000A086D" w14:paraId="6E73E579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Mar/>
            <w:vAlign w:val="center"/>
          </w:tcPr>
          <w:p w:rsidR="000A086D" w:rsidP="004962B2" w:rsidRDefault="000A086D" w14:paraId="47872327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BE664E">
              <w:rPr>
                <w:rFonts w:ascii="Garamond" w:hAnsi="Garamond" w:cstheme="minorHAnsi"/>
                <w:b/>
                <w:bCs/>
                <w:sz w:val="18"/>
                <w:szCs w:val="18"/>
              </w:rPr>
              <w:t>Spr</w:t>
            </w:r>
          </w:p>
          <w:p w:rsidRPr="00BE664E" w:rsidR="0008317F" w:rsidP="004962B2" w:rsidRDefault="0008317F" w14:paraId="400DABD9" w14:textId="6ACF2EF2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(7)</w:t>
            </w:r>
          </w:p>
        </w:tc>
        <w:tc>
          <w:tcPr>
            <w:tcW w:w="1751" w:type="pct"/>
            <w:tcMar/>
            <w:vAlign w:val="center"/>
          </w:tcPr>
          <w:p w:rsidRPr="00A7397D" w:rsidR="000A086D" w:rsidP="004962B2" w:rsidRDefault="000A086D" w14:paraId="67867EA5" w14:textId="674710BD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 xml:space="preserve">723: </w:t>
            </w:r>
            <w:r w:rsidRPr="0008317F" w:rsidR="0008317F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>Psychopharmacology for PMHNP</w:t>
            </w:r>
          </w:p>
        </w:tc>
        <w:tc>
          <w:tcPr>
            <w:tcW w:w="218" w:type="pct"/>
            <w:tcMar/>
            <w:vAlign w:val="center"/>
          </w:tcPr>
          <w:p w:rsidRPr="00914473" w:rsidR="000A086D" w:rsidP="004962B2" w:rsidRDefault="0008317F" w14:paraId="2DB55F7A" w14:textId="73FE77E0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</w:t>
            </w:r>
          </w:p>
        </w:tc>
        <w:tc>
          <w:tcPr>
            <w:tcW w:w="325" w:type="pct"/>
            <w:tcMar/>
          </w:tcPr>
          <w:p w:rsidRPr="00914473" w:rsidR="000A086D" w:rsidP="004962B2" w:rsidRDefault="000A086D" w14:paraId="1AB34FED" w14:textId="7777777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1" w:type="pct"/>
            <w:tcMar/>
            <w:vAlign w:val="center"/>
          </w:tcPr>
          <w:p w:rsidRPr="00914473" w:rsidR="000A086D" w:rsidP="004962B2" w:rsidRDefault="000A086D" w14:paraId="221C9580" w14:textId="03421F31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45" w:type="pct"/>
            <w:vMerge w:val="restart"/>
            <w:tcMar/>
          </w:tcPr>
          <w:p w:rsidRPr="004962B2" w:rsidR="000A086D" w:rsidP="004962B2" w:rsidRDefault="000A086D" w14:paraId="12A21B98" w14:textId="7F40BC22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Pr="00914473" w:rsidR="000A086D" w:rsidTr="357DDAA3" w14:paraId="2159F23F" w14:textId="77777777">
        <w:trPr>
          <w:trHeight w:val="288"/>
          <w:jc w:val="center"/>
        </w:trPr>
        <w:tc>
          <w:tcPr>
            <w:tcW w:w="456" w:type="pct"/>
            <w:vMerge/>
            <w:tcMar/>
            <w:vAlign w:val="center"/>
          </w:tcPr>
          <w:p w:rsidRPr="00914473" w:rsidR="000A086D" w:rsidP="004962B2" w:rsidRDefault="000A086D" w14:paraId="6469274E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vMerge/>
            <w:tcMar/>
            <w:vAlign w:val="center"/>
          </w:tcPr>
          <w:p w:rsidRPr="00BE664E" w:rsidR="000A086D" w:rsidP="004962B2" w:rsidRDefault="000A086D" w14:paraId="3115C8BC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51" w:type="pct"/>
            <w:tcMar/>
            <w:vAlign w:val="center"/>
          </w:tcPr>
          <w:p w:rsidR="000A086D" w:rsidP="004962B2" w:rsidRDefault="000A086D" w14:paraId="2BC28F44" w14:textId="0429794A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 xml:space="preserve">860: </w:t>
            </w:r>
            <w:r w:rsidRPr="00C25AC4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>Biopsychosocial Care 1</w:t>
            </w:r>
          </w:p>
        </w:tc>
        <w:tc>
          <w:tcPr>
            <w:tcW w:w="218" w:type="pct"/>
            <w:tcMar/>
            <w:vAlign w:val="center"/>
          </w:tcPr>
          <w:p w:rsidR="000A086D" w:rsidP="004962B2" w:rsidRDefault="000A086D" w14:paraId="61FEFBAB" w14:textId="61BB7EA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5</w:t>
            </w:r>
          </w:p>
        </w:tc>
        <w:tc>
          <w:tcPr>
            <w:tcW w:w="325" w:type="pct"/>
            <w:tcMar/>
            <w:vAlign w:val="center"/>
          </w:tcPr>
          <w:p w:rsidRPr="009A58DA" w:rsidR="000A086D" w:rsidP="3314F0A9" w:rsidRDefault="3314F0A9" w14:paraId="716D9E37" w14:textId="54081E66">
            <w:pPr>
              <w:spacing w:line="17" w:lineRule="atLeast"/>
              <w:jc w:val="center"/>
              <w:rPr>
                <w:rFonts w:ascii="Garamond" w:hAnsi="Garamond"/>
                <w:sz w:val="18"/>
                <w:szCs w:val="18"/>
              </w:rPr>
            </w:pPr>
            <w:r w:rsidRPr="009A58DA">
              <w:rPr>
                <w:rFonts w:ascii="Garamond" w:hAnsi="Garamond"/>
                <w:sz w:val="18"/>
                <w:szCs w:val="18"/>
              </w:rPr>
              <w:t>120</w:t>
            </w:r>
          </w:p>
        </w:tc>
        <w:tc>
          <w:tcPr>
            <w:tcW w:w="671" w:type="pct"/>
            <w:tcMar/>
            <w:vAlign w:val="center"/>
          </w:tcPr>
          <w:p w:rsidRPr="00914473" w:rsidR="000A086D" w:rsidP="004962B2" w:rsidRDefault="000A086D" w14:paraId="0E09B268" w14:textId="6C0E089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45" w:type="pct"/>
            <w:vMerge/>
            <w:tcMar/>
          </w:tcPr>
          <w:p w:rsidRPr="004962B2" w:rsidR="000A086D" w:rsidP="004962B2" w:rsidRDefault="000A086D" w14:paraId="250DE6BF" w14:textId="77777777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Pr="00914473" w:rsidR="000A086D" w:rsidTr="357DDAA3" w14:paraId="43A6515E" w14:textId="7B641FA9">
        <w:trPr>
          <w:trHeight w:val="288"/>
          <w:jc w:val="center"/>
        </w:trPr>
        <w:tc>
          <w:tcPr>
            <w:tcW w:w="456" w:type="pct"/>
            <w:vMerge/>
            <w:tcMar/>
            <w:vAlign w:val="center"/>
          </w:tcPr>
          <w:p w:rsidRPr="00914473" w:rsidR="000A086D" w:rsidP="004962B2" w:rsidRDefault="000A086D" w14:paraId="63FC3834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Mar/>
            <w:vAlign w:val="center"/>
          </w:tcPr>
          <w:p w:rsidR="0008317F" w:rsidP="004962B2" w:rsidRDefault="000A086D" w14:paraId="6D969AC0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BE664E">
              <w:rPr>
                <w:rFonts w:ascii="Garamond" w:hAnsi="Garamond" w:cstheme="minorHAnsi"/>
                <w:b/>
                <w:bCs/>
                <w:sz w:val="18"/>
                <w:szCs w:val="18"/>
              </w:rPr>
              <w:t>Sum</w:t>
            </w:r>
          </w:p>
          <w:p w:rsidRPr="00BE664E" w:rsidR="000A086D" w:rsidP="004962B2" w:rsidRDefault="0008317F" w14:paraId="546D139A" w14:textId="7CD300E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(5)</w:t>
            </w:r>
            <w:r w:rsidRPr="00BE664E" w:rsidR="000A086D">
              <w:rPr>
                <w:rFonts w:ascii="Garamond" w:hAnsi="Garamond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51" w:type="pct"/>
            <w:tcMar/>
            <w:vAlign w:val="center"/>
          </w:tcPr>
          <w:p w:rsidRPr="00714226" w:rsidR="000A086D" w:rsidP="357DDAA3" w:rsidRDefault="000A086D" w14:paraId="7795F05B" w14:textId="7228EEC9">
            <w:pPr>
              <w:spacing w:line="17" w:lineRule="atLeast"/>
              <w:rPr>
                <w:rFonts w:ascii="Garamond" w:hAnsi="Garamond" w:cs="Calibri" w:cstheme="minorAscii"/>
                <w:color w:val="000000" w:themeColor="text1"/>
                <w:sz w:val="18"/>
                <w:szCs w:val="18"/>
              </w:rPr>
            </w:pPr>
            <w:r w:rsidRPr="357DDAA3" w:rsidR="1973E8C0">
              <w:rPr>
                <w:rFonts w:ascii="Garamond" w:hAnsi="Garamond" w:cs="Calibri" w:cstheme="minorAscii"/>
                <w:color w:val="000000" w:themeColor="text1" w:themeTint="FF" w:themeShade="FF"/>
                <w:sz w:val="18"/>
                <w:szCs w:val="18"/>
              </w:rPr>
              <w:t>*</w:t>
            </w:r>
            <w:r w:rsidRPr="357DDAA3" w:rsidR="000A086D">
              <w:rPr>
                <w:rFonts w:ascii="Garamond" w:hAnsi="Garamond" w:cs="Calibri" w:cstheme="minorAscii"/>
                <w:color w:val="000000" w:themeColor="text1" w:themeTint="FF" w:themeShade="FF"/>
                <w:sz w:val="18"/>
                <w:szCs w:val="18"/>
              </w:rPr>
              <w:t xml:space="preserve">865: </w:t>
            </w:r>
            <w:r w:rsidRPr="357DDAA3" w:rsidR="000A086D">
              <w:rPr>
                <w:rFonts w:ascii="Garamond" w:hAnsi="Garamond" w:eastAsia="Calibri" w:cs="Calibri" w:cstheme="minorAscii"/>
                <w:sz w:val="18"/>
                <w:szCs w:val="18"/>
                <w:lang w:bidi="en-US"/>
              </w:rPr>
              <w:t xml:space="preserve">Biopsychosocial Care </w:t>
            </w:r>
            <w:r w:rsidRPr="357DDAA3" w:rsidR="000A086D">
              <w:rPr>
                <w:rFonts w:ascii="Garamond" w:hAnsi="Garamond" w:eastAsia="Calibri" w:cs="Calibri" w:cstheme="minorAscii"/>
                <w:sz w:val="18"/>
                <w:szCs w:val="18"/>
                <w:lang w:bidi="en-US"/>
              </w:rPr>
              <w:t>2</w:t>
            </w:r>
          </w:p>
        </w:tc>
        <w:tc>
          <w:tcPr>
            <w:tcW w:w="218" w:type="pct"/>
            <w:tcMar/>
            <w:vAlign w:val="center"/>
          </w:tcPr>
          <w:p w:rsidRPr="00914473" w:rsidR="000A086D" w:rsidP="004962B2" w:rsidRDefault="0008317F" w14:paraId="4E32C519" w14:textId="6EE20D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5</w:t>
            </w:r>
          </w:p>
        </w:tc>
        <w:tc>
          <w:tcPr>
            <w:tcW w:w="325" w:type="pct"/>
            <w:tcMar/>
            <w:vAlign w:val="center"/>
          </w:tcPr>
          <w:p w:rsidRPr="009A58DA" w:rsidR="000A086D" w:rsidP="004962B2" w:rsidRDefault="0008317F" w14:paraId="75DF0607" w14:textId="197BC6F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120</w:t>
            </w:r>
          </w:p>
        </w:tc>
        <w:tc>
          <w:tcPr>
            <w:tcW w:w="671" w:type="pct"/>
            <w:tcMar/>
            <w:vAlign w:val="center"/>
          </w:tcPr>
          <w:p w:rsidRPr="00914473" w:rsidR="000A086D" w:rsidP="004962B2" w:rsidRDefault="000A086D" w14:paraId="0CC03B9C" w14:textId="155B97E6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45" w:type="pct"/>
            <w:tcMar/>
          </w:tcPr>
          <w:p w:rsidRPr="004962B2" w:rsidR="000A086D" w:rsidP="004962B2" w:rsidRDefault="000A086D" w14:paraId="1DEB6F40" w14:textId="4641B343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Pr="00914473" w:rsidR="000A086D" w:rsidTr="357DDAA3" w14:paraId="3AA2A7DD" w14:textId="77777777">
        <w:trPr>
          <w:trHeight w:val="288"/>
          <w:jc w:val="center"/>
        </w:trPr>
        <w:tc>
          <w:tcPr>
            <w:tcW w:w="456" w:type="pct"/>
            <w:vMerge w:val="restart"/>
            <w:shd w:val="clear" w:color="auto" w:fill="DEEAF6" w:themeFill="accent5" w:themeFillTint="33"/>
            <w:tcMar/>
            <w:vAlign w:val="center"/>
          </w:tcPr>
          <w:p w:rsidRPr="00914473" w:rsidR="000A086D" w:rsidP="004962B2" w:rsidRDefault="0008317F" w14:paraId="1F9649D1" w14:textId="31B823BF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334" w:type="pct"/>
            <w:vMerge w:val="restart"/>
            <w:shd w:val="clear" w:color="auto" w:fill="DEEAF6" w:themeFill="accent5" w:themeFillTint="33"/>
            <w:tcMar/>
            <w:vAlign w:val="center"/>
          </w:tcPr>
          <w:p w:rsidR="000A086D" w:rsidP="004962B2" w:rsidRDefault="000A086D" w14:paraId="773218C5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BE664E">
              <w:rPr>
                <w:rFonts w:ascii="Garamond" w:hAnsi="Garamond" w:cstheme="minorHAnsi"/>
                <w:b/>
                <w:bCs/>
                <w:sz w:val="18"/>
                <w:szCs w:val="18"/>
              </w:rPr>
              <w:t>Fall</w:t>
            </w:r>
          </w:p>
          <w:p w:rsidRPr="00BE664E" w:rsidR="0008317F" w:rsidP="004962B2" w:rsidRDefault="0008317F" w14:paraId="68740FAA" w14:textId="76F3B8E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(6)</w:t>
            </w:r>
          </w:p>
        </w:tc>
        <w:tc>
          <w:tcPr>
            <w:tcW w:w="1751" w:type="pct"/>
            <w:shd w:val="clear" w:color="auto" w:fill="DEEAF6" w:themeFill="accent5" w:themeFillTint="33"/>
            <w:tcMar/>
            <w:vAlign w:val="center"/>
          </w:tcPr>
          <w:p w:rsidRPr="00714226" w:rsidR="000A086D" w:rsidP="004962B2" w:rsidRDefault="000A086D" w14:paraId="4789D309" w14:textId="46511164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864: </w:t>
            </w:r>
            <w:r w:rsidRPr="00C25AC4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 xml:space="preserve">Biopsychosocial Care </w:t>
            </w:r>
            <w:r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>3</w:t>
            </w: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8" w:type="pct"/>
            <w:shd w:val="clear" w:color="auto" w:fill="DEEAF6" w:themeFill="accent5" w:themeFillTint="33"/>
            <w:tcMar/>
            <w:vAlign w:val="center"/>
          </w:tcPr>
          <w:p w:rsidRPr="00914473" w:rsidR="000A086D" w:rsidP="004962B2" w:rsidRDefault="000A086D" w14:paraId="0D71D7CA" w14:textId="2CADA9D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325" w:type="pct"/>
            <w:shd w:val="clear" w:color="auto" w:fill="DEEAF6" w:themeFill="accent5" w:themeFillTint="33"/>
            <w:tcMar/>
            <w:vAlign w:val="center"/>
          </w:tcPr>
          <w:p w:rsidRPr="009A58DA" w:rsidR="000A086D" w:rsidP="3314F0A9" w:rsidRDefault="3314F0A9" w14:paraId="315C314E" w14:textId="131813B9">
            <w:pPr>
              <w:spacing w:line="17" w:lineRule="atLeast"/>
              <w:jc w:val="center"/>
              <w:rPr>
                <w:rFonts w:ascii="Garamond" w:hAnsi="Garamond"/>
                <w:sz w:val="18"/>
                <w:szCs w:val="18"/>
              </w:rPr>
            </w:pPr>
            <w:r w:rsidRPr="009A58DA"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671" w:type="pct"/>
            <w:shd w:val="clear" w:color="auto" w:fill="DEEAF6" w:themeFill="accent5" w:themeFillTint="33"/>
            <w:tcMar/>
            <w:vAlign w:val="center"/>
          </w:tcPr>
          <w:p w:rsidRPr="00914473" w:rsidR="000A086D" w:rsidP="004962B2" w:rsidRDefault="000A086D" w14:paraId="637019DA" w14:textId="07F7329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45" w:type="pct"/>
            <w:vMerge w:val="restart"/>
            <w:shd w:val="clear" w:color="auto" w:fill="DEEAF6" w:themeFill="accent5" w:themeFillTint="33"/>
            <w:tcMar/>
          </w:tcPr>
          <w:p w:rsidRPr="004962B2" w:rsidR="000A086D" w:rsidP="004962B2" w:rsidRDefault="000A086D" w14:paraId="6A8093E1" w14:textId="2F2624AE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Pr="00914473" w:rsidR="000A086D" w:rsidTr="357DDAA3" w14:paraId="0ED02DBE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0A086D" w:rsidP="004962B2" w:rsidRDefault="000A086D" w14:paraId="3EB03591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34" w:type="pct"/>
            <w:vMerge/>
            <w:tcMar/>
            <w:vAlign w:val="center"/>
          </w:tcPr>
          <w:p w:rsidRPr="00BE664E" w:rsidR="000A086D" w:rsidP="004962B2" w:rsidRDefault="000A086D" w14:paraId="343F29E8" w14:textId="639AA4C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51" w:type="pct"/>
            <w:shd w:val="clear" w:color="auto" w:fill="DEEAF6" w:themeFill="accent5" w:themeFillTint="33"/>
            <w:tcMar/>
            <w:vAlign w:val="center"/>
          </w:tcPr>
          <w:p w:rsidRPr="00714226" w:rsidR="000A086D" w:rsidP="004962B2" w:rsidRDefault="000A086D" w14:paraId="76378990" w14:textId="3D70A440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shd w:val="clear" w:color="auto" w:fill="DEEAF6" w:themeFill="accent5" w:themeFillTint="33"/>
            <w:tcMar/>
            <w:vAlign w:val="center"/>
          </w:tcPr>
          <w:p w:rsidRPr="00914473" w:rsidR="000A086D" w:rsidP="004962B2" w:rsidRDefault="000A086D" w14:paraId="4BA542D0" w14:textId="767D3BE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EEAF6" w:themeFill="accent5" w:themeFillTint="33"/>
            <w:tcMar/>
            <w:vAlign w:val="center"/>
          </w:tcPr>
          <w:p w:rsidRPr="009A58DA" w:rsidR="000A086D" w:rsidP="004962B2" w:rsidRDefault="000A086D" w14:paraId="78624702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DEEAF6" w:themeFill="accent5" w:themeFillTint="33"/>
            <w:tcMar/>
            <w:vAlign w:val="center"/>
          </w:tcPr>
          <w:p w:rsidRPr="00914473" w:rsidR="000A086D" w:rsidP="004962B2" w:rsidRDefault="000A086D" w14:paraId="1E00F5D0" w14:textId="38DC5980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45" w:type="pct"/>
            <w:vMerge/>
            <w:tcMar/>
          </w:tcPr>
          <w:p w:rsidRPr="004962B2" w:rsidR="000A086D" w:rsidP="004962B2" w:rsidRDefault="000A086D" w14:paraId="22551AA8" w14:textId="4685BCD0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Pr="00914473" w:rsidR="000A086D" w:rsidTr="357DDAA3" w14:paraId="3A38C65C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0A086D" w:rsidP="004962B2" w:rsidRDefault="000A086D" w14:paraId="0CA77FAE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shd w:val="clear" w:color="auto" w:fill="DEEAF6" w:themeFill="accent5" w:themeFillTint="33"/>
            <w:tcMar/>
            <w:vAlign w:val="center"/>
          </w:tcPr>
          <w:p w:rsidR="000A086D" w:rsidP="004962B2" w:rsidRDefault="000A086D" w14:paraId="52183BEF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BE664E">
              <w:rPr>
                <w:rFonts w:ascii="Garamond" w:hAnsi="Garamond" w:cstheme="minorHAnsi"/>
                <w:b/>
                <w:bCs/>
                <w:sz w:val="18"/>
                <w:szCs w:val="18"/>
              </w:rPr>
              <w:t>Sp</w:t>
            </w: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r</w:t>
            </w:r>
          </w:p>
          <w:p w:rsidRPr="00BE664E" w:rsidR="0008317F" w:rsidP="004962B2" w:rsidRDefault="0008317F" w14:paraId="555AC5A1" w14:textId="08CC5CE4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(6)</w:t>
            </w:r>
          </w:p>
        </w:tc>
        <w:tc>
          <w:tcPr>
            <w:tcW w:w="1751" w:type="pct"/>
            <w:shd w:val="clear" w:color="auto" w:fill="DEEAF6" w:themeFill="accent5" w:themeFillTint="33"/>
            <w:tcMar/>
            <w:vAlign w:val="center"/>
          </w:tcPr>
          <w:p w:rsidRPr="00302031" w:rsidR="000A086D" w:rsidP="004962B2" w:rsidRDefault="000A086D" w14:paraId="165C8BC8" w14:textId="0AE0A2FB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868: </w:t>
            </w:r>
            <w:r w:rsidRPr="00C25AC4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 xml:space="preserve">Biopsychosocial Care </w:t>
            </w:r>
            <w:r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>4</w:t>
            </w:r>
          </w:p>
        </w:tc>
        <w:tc>
          <w:tcPr>
            <w:tcW w:w="218" w:type="pct"/>
            <w:shd w:val="clear" w:color="auto" w:fill="DEEAF6" w:themeFill="accent5" w:themeFillTint="33"/>
            <w:tcMar/>
            <w:vAlign w:val="center"/>
          </w:tcPr>
          <w:p w:rsidRPr="00914473" w:rsidR="000A086D" w:rsidP="004962B2" w:rsidRDefault="000A086D" w14:paraId="776B2669" w14:textId="652F43D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325" w:type="pct"/>
            <w:shd w:val="clear" w:color="auto" w:fill="DEEAF6" w:themeFill="accent5" w:themeFillTint="33"/>
            <w:tcMar/>
            <w:vAlign w:val="center"/>
          </w:tcPr>
          <w:p w:rsidRPr="009A58DA" w:rsidR="000A086D" w:rsidP="3314F0A9" w:rsidRDefault="3314F0A9" w14:paraId="72EACDC3" w14:textId="43D97A47">
            <w:pPr>
              <w:spacing w:line="17" w:lineRule="atLeast"/>
              <w:jc w:val="center"/>
              <w:rPr>
                <w:rFonts w:ascii="Garamond" w:hAnsi="Garamond"/>
                <w:sz w:val="18"/>
                <w:szCs w:val="18"/>
              </w:rPr>
            </w:pPr>
            <w:r w:rsidRPr="009A58DA">
              <w:rPr>
                <w:rFonts w:ascii="Garamond" w:hAnsi="Garamond"/>
                <w:sz w:val="18"/>
                <w:szCs w:val="18"/>
              </w:rPr>
              <w:t>240</w:t>
            </w:r>
          </w:p>
        </w:tc>
        <w:tc>
          <w:tcPr>
            <w:tcW w:w="671" w:type="pct"/>
            <w:shd w:val="clear" w:color="auto" w:fill="DEEAF6" w:themeFill="accent5" w:themeFillTint="33"/>
            <w:tcMar/>
            <w:vAlign w:val="center"/>
          </w:tcPr>
          <w:p w:rsidRPr="00914473" w:rsidR="000A086D" w:rsidP="004962B2" w:rsidRDefault="000A086D" w14:paraId="64AD712B" w14:textId="6D4B0AD0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45" w:type="pct"/>
            <w:vMerge w:val="restart"/>
            <w:shd w:val="clear" w:color="auto" w:fill="DEEAF6" w:themeFill="accent5" w:themeFillTint="33"/>
            <w:tcMar/>
          </w:tcPr>
          <w:p w:rsidRPr="004962B2" w:rsidR="000A086D" w:rsidP="004962B2" w:rsidRDefault="000A086D" w14:paraId="525AB767" w14:textId="632FD284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Pr="00914473" w:rsidR="000A086D" w:rsidTr="357DDAA3" w14:paraId="2B915594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0A086D" w:rsidP="004962B2" w:rsidRDefault="000A086D" w14:paraId="16480FAF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34" w:type="pct"/>
            <w:vMerge/>
            <w:tcMar/>
            <w:vAlign w:val="center"/>
          </w:tcPr>
          <w:p w:rsidRPr="00BE664E" w:rsidR="000A086D" w:rsidP="004962B2" w:rsidRDefault="000A086D" w14:paraId="6DC98C10" w14:textId="10DA003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51" w:type="pct"/>
            <w:shd w:val="clear" w:color="auto" w:fill="DEEAF6" w:themeFill="accent5" w:themeFillTint="33"/>
            <w:tcMar/>
            <w:vAlign w:val="center"/>
          </w:tcPr>
          <w:p w:rsidRPr="00714226" w:rsidR="000A086D" w:rsidP="004962B2" w:rsidRDefault="000A086D" w14:paraId="680F38CC" w14:textId="4C75CAE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shd w:val="clear" w:color="auto" w:fill="DEEAF6" w:themeFill="accent5" w:themeFillTint="33"/>
            <w:tcMar/>
            <w:vAlign w:val="center"/>
          </w:tcPr>
          <w:p w:rsidRPr="00914473" w:rsidR="000A086D" w:rsidP="004962B2" w:rsidRDefault="000A086D" w14:paraId="2B02D509" w14:textId="12EDEBA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EEAF6" w:themeFill="accent5" w:themeFillTint="33"/>
            <w:tcMar/>
          </w:tcPr>
          <w:p w:rsidRPr="00914473" w:rsidR="000A086D" w:rsidP="004962B2" w:rsidRDefault="000A086D" w14:paraId="4358AFB6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DEEAF6" w:themeFill="accent5" w:themeFillTint="33"/>
            <w:tcMar/>
            <w:vAlign w:val="center"/>
          </w:tcPr>
          <w:p w:rsidRPr="00914473" w:rsidR="000A086D" w:rsidP="004962B2" w:rsidRDefault="000A086D" w14:paraId="26B37577" w14:textId="34E4A9F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45" w:type="pct"/>
            <w:vMerge/>
            <w:tcMar/>
          </w:tcPr>
          <w:p w:rsidRPr="004962B2" w:rsidR="000A086D" w:rsidP="004962B2" w:rsidRDefault="000A086D" w14:paraId="5675FC62" w14:textId="2A92DBA5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Pr="00914473" w:rsidR="000A086D" w:rsidTr="357DDAA3" w14:paraId="17A25047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0A086D" w:rsidP="004962B2" w:rsidRDefault="000A086D" w14:paraId="249337C8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DEEAF6" w:themeFill="accent5" w:themeFillTint="33"/>
            <w:tcMar/>
            <w:vAlign w:val="center"/>
          </w:tcPr>
          <w:p w:rsidRPr="00BE664E" w:rsidR="000A086D" w:rsidP="004962B2" w:rsidRDefault="000A086D" w14:paraId="5761E401" w14:textId="02588619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BE664E">
              <w:rPr>
                <w:rFonts w:ascii="Garamond" w:hAnsi="Garamond" w:cstheme="minorHAnsi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1751" w:type="pct"/>
            <w:shd w:val="clear" w:color="auto" w:fill="DEEAF6" w:themeFill="accent5" w:themeFillTint="33"/>
            <w:tcMar/>
            <w:vAlign w:val="center"/>
          </w:tcPr>
          <w:p w:rsidRPr="00A7397D" w:rsidR="000A086D" w:rsidP="004962B2" w:rsidRDefault="000A086D" w14:paraId="6174CF8E" w14:textId="4F4180EC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18" w:type="pct"/>
            <w:shd w:val="clear" w:color="auto" w:fill="DEEAF6" w:themeFill="accent5" w:themeFillTint="33"/>
            <w:tcMar/>
            <w:vAlign w:val="center"/>
          </w:tcPr>
          <w:p w:rsidRPr="00914473" w:rsidR="000A086D" w:rsidP="004962B2" w:rsidRDefault="000A086D" w14:paraId="594B6894" w14:textId="6A5162A0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EEAF6" w:themeFill="accent5" w:themeFillTint="33"/>
            <w:tcMar/>
          </w:tcPr>
          <w:p w:rsidRPr="00914473" w:rsidR="000A086D" w:rsidP="004962B2" w:rsidRDefault="000A086D" w14:paraId="56E2E1C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DEEAF6" w:themeFill="accent5" w:themeFillTint="33"/>
            <w:tcMar/>
            <w:vAlign w:val="center"/>
          </w:tcPr>
          <w:p w:rsidRPr="00914473" w:rsidR="000A086D" w:rsidP="004962B2" w:rsidRDefault="000A086D" w14:paraId="3CF7E87B" w14:textId="3C59AA31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45" w:type="pct"/>
            <w:shd w:val="clear" w:color="auto" w:fill="DEEAF6" w:themeFill="accent5" w:themeFillTint="33"/>
            <w:tcMar/>
          </w:tcPr>
          <w:p w:rsidRPr="004962B2" w:rsidR="000A086D" w:rsidP="004962B2" w:rsidRDefault="000A086D" w14:paraId="178F975D" w14:textId="4B0DE560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Pr="00914473" w:rsidR="000A086D" w:rsidTr="357DDAA3" w14:paraId="60D4EC5D" w14:textId="77777777">
        <w:trPr>
          <w:trHeight w:val="288"/>
          <w:jc w:val="center"/>
        </w:trPr>
        <w:tc>
          <w:tcPr>
            <w:tcW w:w="456" w:type="pct"/>
            <w:vMerge w:val="restart"/>
            <w:tcMar/>
            <w:vAlign w:val="center"/>
          </w:tcPr>
          <w:p w:rsidRPr="00914473" w:rsidR="000A086D" w:rsidP="004962B2" w:rsidRDefault="000A086D" w14:paraId="0ADE0F9E" w14:textId="5FA1920B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20__-__</w:t>
            </w:r>
          </w:p>
        </w:tc>
        <w:tc>
          <w:tcPr>
            <w:tcW w:w="334" w:type="pct"/>
            <w:vMerge w:val="restart"/>
            <w:tcMar/>
            <w:vAlign w:val="center"/>
          </w:tcPr>
          <w:p w:rsidRPr="00BE664E" w:rsidR="000A086D" w:rsidP="004962B2" w:rsidRDefault="000A086D" w14:paraId="567F71A0" w14:textId="6167CC50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BE664E">
              <w:rPr>
                <w:rFonts w:ascii="Garamond" w:hAnsi="Garamond" w:cstheme="minorHAnsi"/>
                <w:b/>
                <w:bCs/>
                <w:sz w:val="18"/>
                <w:szCs w:val="18"/>
              </w:rPr>
              <w:t>Fal</w:t>
            </w: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751" w:type="pct"/>
            <w:tcMar/>
            <w:vAlign w:val="center"/>
          </w:tcPr>
          <w:p w:rsidRPr="00A7397D" w:rsidR="000A086D" w:rsidP="004962B2" w:rsidRDefault="000A086D" w14:paraId="7236EA54" w14:textId="0400B3C1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218" w:type="pct"/>
            <w:tcMar/>
            <w:vAlign w:val="center"/>
          </w:tcPr>
          <w:p w:rsidRPr="00914473" w:rsidR="000A086D" w:rsidP="004962B2" w:rsidRDefault="000A086D" w14:paraId="3FC8853D" w14:textId="024AA09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5" w:type="pct"/>
            <w:tcMar/>
          </w:tcPr>
          <w:p w:rsidRPr="00914473" w:rsidR="000A086D" w:rsidP="004962B2" w:rsidRDefault="000A086D" w14:paraId="11CB7AAA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1" w:type="pct"/>
            <w:tcMar/>
            <w:vAlign w:val="center"/>
          </w:tcPr>
          <w:p w:rsidRPr="00914473" w:rsidR="000A086D" w:rsidP="004962B2" w:rsidRDefault="000A086D" w14:paraId="0AAC3E38" w14:textId="58FD8B0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45" w:type="pct"/>
            <w:vMerge w:val="restart"/>
            <w:tcMar/>
          </w:tcPr>
          <w:p w:rsidRPr="004962B2" w:rsidR="000A086D" w:rsidP="004962B2" w:rsidRDefault="000A086D" w14:paraId="0CDBA1A5" w14:textId="66368964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Pr="00914473" w:rsidR="000A086D" w:rsidTr="357DDAA3" w14:paraId="5F22CBFF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0A086D" w:rsidP="004962B2" w:rsidRDefault="000A086D" w14:paraId="675ED075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34" w:type="pct"/>
            <w:vMerge/>
            <w:tcMar/>
            <w:vAlign w:val="center"/>
          </w:tcPr>
          <w:p w:rsidRPr="00BE664E" w:rsidR="000A086D" w:rsidP="004962B2" w:rsidRDefault="000A086D" w14:paraId="3B70175C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51" w:type="pct"/>
            <w:tcMar/>
            <w:vAlign w:val="center"/>
          </w:tcPr>
          <w:p w:rsidRPr="00A7397D" w:rsidR="000A086D" w:rsidP="004962B2" w:rsidRDefault="000A086D" w14:paraId="563CEBC1" w14:textId="6F481EFE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18" w:type="pct"/>
            <w:tcMar/>
            <w:vAlign w:val="center"/>
          </w:tcPr>
          <w:p w:rsidRPr="00914473" w:rsidR="000A086D" w:rsidP="004962B2" w:rsidRDefault="000A086D" w14:paraId="7A2D21F4" w14:textId="3326B70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5" w:type="pct"/>
            <w:tcMar/>
          </w:tcPr>
          <w:p w:rsidRPr="00914473" w:rsidR="000A086D" w:rsidP="004962B2" w:rsidRDefault="000A086D" w14:paraId="5C9BF9C4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1" w:type="pct"/>
            <w:tcMar/>
            <w:vAlign w:val="center"/>
          </w:tcPr>
          <w:p w:rsidRPr="00914473" w:rsidR="000A086D" w:rsidP="004962B2" w:rsidRDefault="000A086D" w14:paraId="307C7B7D" w14:textId="462D8D8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45" w:type="pct"/>
            <w:vMerge/>
            <w:tcMar/>
          </w:tcPr>
          <w:p w:rsidRPr="004962B2" w:rsidR="000A086D" w:rsidP="004962B2" w:rsidRDefault="000A086D" w14:paraId="329A28FA" w14:textId="4B1AFD78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Pr="00914473" w:rsidR="000A086D" w:rsidTr="357DDAA3" w14:paraId="6504FEBA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0A086D" w:rsidP="004962B2" w:rsidRDefault="000A086D" w14:paraId="5E30EAE0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Mar/>
            <w:vAlign w:val="center"/>
          </w:tcPr>
          <w:p w:rsidRPr="00BE664E" w:rsidR="000A086D" w:rsidP="004962B2" w:rsidRDefault="000A086D" w14:paraId="0808D11E" w14:textId="0F528495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BE664E">
              <w:rPr>
                <w:rFonts w:ascii="Garamond" w:hAnsi="Garamond" w:cstheme="minorHAnsi"/>
                <w:b/>
                <w:bCs/>
                <w:sz w:val="18"/>
                <w:szCs w:val="18"/>
              </w:rPr>
              <w:t>Spr</w:t>
            </w:r>
          </w:p>
        </w:tc>
        <w:tc>
          <w:tcPr>
            <w:tcW w:w="1751" w:type="pct"/>
            <w:tcMar/>
            <w:vAlign w:val="center"/>
          </w:tcPr>
          <w:p w:rsidRPr="00A7397D" w:rsidR="000A086D" w:rsidP="004962B2" w:rsidRDefault="000A086D" w14:paraId="554B3028" w14:textId="0DDE5AF9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18" w:type="pct"/>
            <w:tcMar/>
            <w:vAlign w:val="center"/>
          </w:tcPr>
          <w:p w:rsidRPr="00914473" w:rsidR="000A086D" w:rsidP="004962B2" w:rsidRDefault="000A086D" w14:paraId="40835A94" w14:textId="191D234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5" w:type="pct"/>
            <w:tcMar/>
          </w:tcPr>
          <w:p w:rsidRPr="00914473" w:rsidR="000A086D" w:rsidP="004962B2" w:rsidRDefault="000A086D" w14:paraId="64DB6E80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1" w:type="pct"/>
            <w:tcMar/>
            <w:vAlign w:val="center"/>
          </w:tcPr>
          <w:p w:rsidRPr="00914473" w:rsidR="000A086D" w:rsidP="004962B2" w:rsidRDefault="000A086D" w14:paraId="0A36B6C3" w14:textId="66C9C01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45" w:type="pct"/>
            <w:vMerge w:val="restart"/>
            <w:tcMar/>
          </w:tcPr>
          <w:p w:rsidRPr="004962B2" w:rsidR="000A086D" w:rsidP="004962B2" w:rsidRDefault="000A086D" w14:paraId="700E05E4" w14:textId="2F44CCE1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Pr="00914473" w:rsidR="000A086D" w:rsidTr="357DDAA3" w14:paraId="116001A6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0A086D" w:rsidP="004962B2" w:rsidRDefault="000A086D" w14:paraId="79BC032C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34" w:type="pct"/>
            <w:vMerge/>
            <w:tcMar/>
            <w:vAlign w:val="center"/>
          </w:tcPr>
          <w:p w:rsidRPr="00A7397D" w:rsidR="000A086D" w:rsidP="004962B2" w:rsidRDefault="000A086D" w14:paraId="3CD2AB5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51" w:type="pct"/>
            <w:tcMar/>
            <w:vAlign w:val="center"/>
          </w:tcPr>
          <w:p w:rsidRPr="00FF5685" w:rsidR="000A086D" w:rsidP="004962B2" w:rsidRDefault="000A086D" w14:paraId="790513C8" w14:textId="7E62908D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tcMar/>
            <w:vAlign w:val="center"/>
          </w:tcPr>
          <w:p w:rsidRPr="00914473" w:rsidR="000A086D" w:rsidP="004962B2" w:rsidRDefault="000A086D" w14:paraId="52D4C94E" w14:textId="3ACA4FC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5" w:type="pct"/>
            <w:tcMar/>
          </w:tcPr>
          <w:p w:rsidRPr="00914473" w:rsidR="000A086D" w:rsidP="004962B2" w:rsidRDefault="000A086D" w14:paraId="79FEBAA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1" w:type="pct"/>
            <w:tcMar/>
            <w:vAlign w:val="center"/>
          </w:tcPr>
          <w:p w:rsidRPr="00914473" w:rsidR="000A086D" w:rsidP="004962B2" w:rsidRDefault="000A086D" w14:paraId="483B93AC" w14:textId="512B022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45" w:type="pct"/>
            <w:vMerge/>
            <w:tcMar/>
          </w:tcPr>
          <w:p w:rsidRPr="00914473" w:rsidR="000A086D" w:rsidP="004962B2" w:rsidRDefault="000A086D" w14:paraId="309CFB43" w14:textId="47FD5D3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0A086D" w:rsidTr="357DDAA3" w14:paraId="711F7C08" w14:textId="77777777">
        <w:trPr>
          <w:trHeight w:val="288"/>
          <w:jc w:val="center"/>
        </w:trPr>
        <w:tc>
          <w:tcPr>
            <w:tcW w:w="456" w:type="pct"/>
            <w:tcMar/>
          </w:tcPr>
          <w:p w:rsidRPr="007957C2" w:rsidR="000A086D" w:rsidP="004962B2" w:rsidRDefault="000A086D" w14:paraId="60A125A4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</w:p>
        </w:tc>
        <w:tc>
          <w:tcPr>
            <w:tcW w:w="4544" w:type="pct"/>
            <w:gridSpan w:val="6"/>
            <w:tcMar/>
            <w:vAlign w:val="center"/>
          </w:tcPr>
          <w:p w:rsidRPr="007957C2" w:rsidR="000A086D" w:rsidP="004962B2" w:rsidRDefault="000A086D" w14:paraId="1AE227D9" w14:textId="3C4C929B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  <w:r w:rsidRPr="007957C2">
              <w:rPr>
                <w:rFonts w:ascii="Garamond" w:hAnsi="Garamond" w:cstheme="minorHAnsi"/>
                <w:b/>
                <w:sz w:val="21"/>
                <w:szCs w:val="21"/>
              </w:rPr>
              <w:t>Additional Courses</w:t>
            </w:r>
          </w:p>
        </w:tc>
      </w:tr>
      <w:tr w:rsidRPr="00914473" w:rsidR="000A086D" w:rsidTr="357DDAA3" w14:paraId="2C864A02" w14:textId="77777777">
        <w:trPr>
          <w:trHeight w:val="288"/>
          <w:jc w:val="center"/>
        </w:trPr>
        <w:tc>
          <w:tcPr>
            <w:tcW w:w="790" w:type="pct"/>
            <w:gridSpan w:val="2"/>
            <w:shd w:val="clear" w:color="auto" w:fill="5C9CC4"/>
            <w:tcMar/>
            <w:vAlign w:val="center"/>
          </w:tcPr>
          <w:p w:rsidRPr="00267B05" w:rsidR="000A086D" w:rsidP="004962B2" w:rsidRDefault="000A086D" w14:paraId="0DCA1A8B" w14:textId="66A3993E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Enrolled</w:t>
            </w:r>
          </w:p>
        </w:tc>
        <w:tc>
          <w:tcPr>
            <w:tcW w:w="1751" w:type="pct"/>
            <w:shd w:val="clear" w:color="auto" w:fill="5C9CC4"/>
            <w:tcMar/>
            <w:vAlign w:val="center"/>
          </w:tcPr>
          <w:p w:rsidRPr="00267B05" w:rsidR="000A086D" w:rsidP="004962B2" w:rsidRDefault="000A086D" w14:paraId="1D690EE1" w14:textId="2DA99B0C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Course Number &amp; Title</w:t>
            </w:r>
          </w:p>
        </w:tc>
        <w:tc>
          <w:tcPr>
            <w:tcW w:w="218" w:type="pct"/>
            <w:shd w:val="clear" w:color="auto" w:fill="5C9CC4"/>
            <w:tcMar/>
            <w:vAlign w:val="center"/>
          </w:tcPr>
          <w:p w:rsidRPr="00267B05" w:rsidR="000A086D" w:rsidP="004962B2" w:rsidRDefault="000A086D" w14:paraId="626C930C" w14:textId="7C3182B8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325" w:type="pct"/>
            <w:shd w:val="clear" w:color="auto" w:fill="5C9CC4"/>
            <w:tcMar/>
          </w:tcPr>
          <w:p w:rsidRPr="00267B05" w:rsidR="000A086D" w:rsidP="004962B2" w:rsidRDefault="000A086D" w14:paraId="7772A3C6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5C9CC4"/>
            <w:tcMar/>
            <w:vAlign w:val="center"/>
          </w:tcPr>
          <w:p w:rsidRPr="00267B05" w:rsidR="000A086D" w:rsidP="004962B2" w:rsidRDefault="000A086D" w14:paraId="7A520DDF" w14:textId="212DDC8C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245" w:type="pct"/>
            <w:shd w:val="clear" w:color="auto" w:fill="5C9CC4"/>
            <w:tcMar/>
            <w:vAlign w:val="center"/>
          </w:tcPr>
          <w:p w:rsidRPr="00267B05" w:rsidR="000A086D" w:rsidP="004962B2" w:rsidRDefault="000A086D" w14:paraId="38EB0E09" w14:textId="1440DFED">
            <w:pPr>
              <w:spacing w:line="17" w:lineRule="atLeast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Pr="00914473" w:rsidR="000A086D" w:rsidTr="357DDAA3" w14:paraId="289D3E9B" w14:textId="77777777">
        <w:trPr>
          <w:trHeight w:val="288"/>
          <w:jc w:val="center"/>
        </w:trPr>
        <w:tc>
          <w:tcPr>
            <w:tcW w:w="790" w:type="pct"/>
            <w:gridSpan w:val="2"/>
            <w:tcMar/>
          </w:tcPr>
          <w:p w:rsidRPr="00A7397D" w:rsidR="000A086D" w:rsidP="004962B2" w:rsidRDefault="000A086D" w14:paraId="2F45249C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51" w:type="pct"/>
            <w:tcMar/>
            <w:vAlign w:val="center"/>
          </w:tcPr>
          <w:p w:rsidRPr="00A7397D" w:rsidR="000A086D" w:rsidP="004962B2" w:rsidRDefault="000A086D" w14:paraId="0A9A3D0F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tcMar/>
            <w:vAlign w:val="center"/>
          </w:tcPr>
          <w:p w:rsidRPr="00914473" w:rsidR="000A086D" w:rsidP="004962B2" w:rsidRDefault="000A086D" w14:paraId="5A2515C8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5" w:type="pct"/>
            <w:tcMar/>
          </w:tcPr>
          <w:p w:rsidRPr="00914473" w:rsidR="000A086D" w:rsidP="004962B2" w:rsidRDefault="000A086D" w14:paraId="5593569F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1" w:type="pct"/>
            <w:tcMar/>
            <w:vAlign w:val="center"/>
          </w:tcPr>
          <w:p w:rsidRPr="00914473" w:rsidR="000A086D" w:rsidP="004962B2" w:rsidRDefault="000A086D" w14:paraId="5BC16F5F" w14:textId="0401D69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45" w:type="pct"/>
            <w:tcMar/>
          </w:tcPr>
          <w:p w:rsidRPr="00914473" w:rsidR="000A086D" w:rsidP="004962B2" w:rsidRDefault="000A086D" w14:paraId="26DA87EC" w14:textId="4B5B265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0A086D" w:rsidTr="357DDAA3" w14:paraId="5F3507D5" w14:textId="77777777">
        <w:trPr>
          <w:trHeight w:val="288"/>
          <w:jc w:val="center"/>
        </w:trPr>
        <w:tc>
          <w:tcPr>
            <w:tcW w:w="790" w:type="pct"/>
            <w:gridSpan w:val="2"/>
            <w:tcMar/>
          </w:tcPr>
          <w:p w:rsidRPr="00A7397D" w:rsidR="000A086D" w:rsidP="004962B2" w:rsidRDefault="000A086D" w14:paraId="0FFD1798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51" w:type="pct"/>
            <w:tcMar/>
            <w:vAlign w:val="center"/>
          </w:tcPr>
          <w:p w:rsidRPr="00A7397D" w:rsidR="000A086D" w:rsidP="004962B2" w:rsidRDefault="000A086D" w14:paraId="7B7EC941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tcMar/>
            <w:vAlign w:val="center"/>
          </w:tcPr>
          <w:p w:rsidRPr="00914473" w:rsidR="000A086D" w:rsidP="004962B2" w:rsidRDefault="000A086D" w14:paraId="49FBC04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5" w:type="pct"/>
            <w:tcMar/>
          </w:tcPr>
          <w:p w:rsidRPr="00914473" w:rsidR="000A086D" w:rsidP="004962B2" w:rsidRDefault="000A086D" w14:paraId="09E6E968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1" w:type="pct"/>
            <w:tcMar/>
            <w:vAlign w:val="center"/>
          </w:tcPr>
          <w:p w:rsidRPr="00914473" w:rsidR="000A086D" w:rsidP="004962B2" w:rsidRDefault="000A086D" w14:paraId="5A0D51F7" w14:textId="106EE8D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45" w:type="pct"/>
            <w:tcMar/>
          </w:tcPr>
          <w:p w:rsidRPr="00914473" w:rsidR="000A086D" w:rsidP="004962B2" w:rsidRDefault="000A086D" w14:paraId="4C0E6492" w14:textId="30D8369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0A086D" w:rsidTr="357DDAA3" w14:paraId="1F74E2C3" w14:textId="77777777">
        <w:trPr>
          <w:trHeight w:val="288"/>
          <w:jc w:val="center"/>
        </w:trPr>
        <w:tc>
          <w:tcPr>
            <w:tcW w:w="790" w:type="pct"/>
            <w:gridSpan w:val="2"/>
            <w:tcMar/>
          </w:tcPr>
          <w:p w:rsidRPr="00A7397D" w:rsidR="000A086D" w:rsidP="004962B2" w:rsidRDefault="000A086D" w14:paraId="0C1396F0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51" w:type="pct"/>
            <w:tcMar/>
            <w:vAlign w:val="center"/>
          </w:tcPr>
          <w:p w:rsidRPr="00A7397D" w:rsidR="000A086D" w:rsidP="004962B2" w:rsidRDefault="000A086D" w14:paraId="66921BEC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tcMar/>
            <w:vAlign w:val="center"/>
          </w:tcPr>
          <w:p w:rsidRPr="00914473" w:rsidR="000A086D" w:rsidP="004962B2" w:rsidRDefault="000A086D" w14:paraId="0E46296B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5" w:type="pct"/>
            <w:tcMar/>
          </w:tcPr>
          <w:p w:rsidRPr="00914473" w:rsidR="000A086D" w:rsidP="004962B2" w:rsidRDefault="000A086D" w14:paraId="3E4E8E1B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1" w:type="pct"/>
            <w:tcMar/>
            <w:vAlign w:val="center"/>
          </w:tcPr>
          <w:p w:rsidRPr="00914473" w:rsidR="000A086D" w:rsidP="004962B2" w:rsidRDefault="000A086D" w14:paraId="34AFAAF0" w14:textId="7A94ECD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45" w:type="pct"/>
            <w:tcMar/>
          </w:tcPr>
          <w:p w:rsidRPr="00914473" w:rsidR="000A086D" w:rsidP="004962B2" w:rsidRDefault="000A086D" w14:paraId="523D9473" w14:textId="184FE741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0A086D" w:rsidTr="357DDAA3" w14:paraId="0AE66C01" w14:textId="77777777">
        <w:trPr>
          <w:trHeight w:val="288"/>
          <w:jc w:val="center"/>
        </w:trPr>
        <w:tc>
          <w:tcPr>
            <w:tcW w:w="790" w:type="pct"/>
            <w:gridSpan w:val="2"/>
            <w:tcMar/>
          </w:tcPr>
          <w:p w:rsidRPr="00A7397D" w:rsidR="000A086D" w:rsidP="004962B2" w:rsidRDefault="000A086D" w14:paraId="53DF02BA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51" w:type="pct"/>
            <w:tcMar/>
            <w:vAlign w:val="center"/>
          </w:tcPr>
          <w:p w:rsidRPr="00A7397D" w:rsidR="000A086D" w:rsidP="004962B2" w:rsidRDefault="000A086D" w14:paraId="2D787A3B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tcMar/>
            <w:vAlign w:val="center"/>
          </w:tcPr>
          <w:p w:rsidRPr="00914473" w:rsidR="000A086D" w:rsidP="004962B2" w:rsidRDefault="000A086D" w14:paraId="01F5E90D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5" w:type="pct"/>
            <w:tcMar/>
          </w:tcPr>
          <w:p w:rsidRPr="00914473" w:rsidR="000A086D" w:rsidP="004962B2" w:rsidRDefault="000A086D" w14:paraId="4EF85EE8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1" w:type="pct"/>
            <w:tcMar/>
            <w:vAlign w:val="center"/>
          </w:tcPr>
          <w:p w:rsidRPr="00914473" w:rsidR="000A086D" w:rsidP="004962B2" w:rsidRDefault="000A086D" w14:paraId="51FA535D" w14:textId="66AE7CD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45" w:type="pct"/>
            <w:tcMar/>
          </w:tcPr>
          <w:p w:rsidRPr="00914473" w:rsidR="000A086D" w:rsidP="004962B2" w:rsidRDefault="000A086D" w14:paraId="0B5D071C" w14:textId="77777777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Pr="00DB10A6" w:rsidR="00A56374" w:rsidP="00100C0B" w:rsidRDefault="00A56374" w14:paraId="46A1DE8A" w14:textId="77777777">
      <w:pPr>
        <w:spacing w:after="0" w:line="17" w:lineRule="atLeast"/>
        <w:rPr>
          <w:rFonts w:cstheme="minorHAnsi"/>
          <w:b/>
          <w:sz w:val="2"/>
          <w:szCs w:val="2"/>
        </w:rPr>
      </w:pPr>
    </w:p>
    <w:p w:rsidR="009961AF" w:rsidP="00413B77" w:rsidRDefault="009961AF" w14:paraId="3081B42B" w14:textId="3C85D204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cs="Calibri"/>
          <w:bCs/>
          <w:sz w:val="16"/>
          <w:szCs w:val="16"/>
        </w:rPr>
      </w:pPr>
      <w:r w:rsidRPr="2672D475" w:rsidR="009961AF">
        <w:rPr>
          <w:rFonts w:ascii="Garamond" w:hAnsi="Garamond" w:cs="Calibri" w:cstheme="minorAscii"/>
          <w:b w:val="1"/>
          <w:bCs w:val="1"/>
          <w:sz w:val="16"/>
          <w:szCs w:val="16"/>
        </w:rPr>
        <w:t>Note</w:t>
      </w:r>
      <w:r w:rsidRPr="2672D475" w:rsidR="00434456">
        <w:rPr>
          <w:rFonts w:ascii="Garamond" w:hAnsi="Garamond" w:cs="Calibri" w:cstheme="minorAscii"/>
          <w:b w:val="1"/>
          <w:bCs w:val="1"/>
          <w:sz w:val="16"/>
          <w:szCs w:val="16"/>
        </w:rPr>
        <w:t>s</w:t>
      </w:r>
      <w:r w:rsidRPr="2672D475" w:rsidR="009961AF">
        <w:rPr>
          <w:rFonts w:ascii="Garamond" w:hAnsi="Garamond" w:cs="Calibri" w:cstheme="minorAscii"/>
          <w:b w:val="1"/>
          <w:bCs w:val="1"/>
          <w:sz w:val="16"/>
          <w:szCs w:val="16"/>
        </w:rPr>
        <w:t>:</w:t>
      </w:r>
      <w:r w:rsidRPr="2672D475" w:rsidR="00413B77">
        <w:rPr>
          <w:rFonts w:ascii="Garamond" w:hAnsi="Garamond" w:cs="Calibri" w:cstheme="minorAscii"/>
          <w:b w:val="1"/>
          <w:bCs w:val="1"/>
          <w:sz w:val="16"/>
          <w:szCs w:val="16"/>
        </w:rPr>
        <w:t xml:space="preserve"> </w:t>
      </w:r>
      <w:r w:rsidRPr="2672D475" w:rsidR="009961AF">
        <w:rPr>
          <w:rFonts w:ascii="Garamond" w:hAnsi="Garamond" w:cs="Calibri"/>
          <w:sz w:val="16"/>
          <w:szCs w:val="16"/>
        </w:rPr>
        <w:t>Advanced clinical courses must be taken in sequence</w:t>
      </w:r>
      <w:r w:rsidRPr="2672D475" w:rsidR="00434456">
        <w:rPr>
          <w:rFonts w:ascii="Garamond" w:hAnsi="Garamond" w:cs="Calibri"/>
          <w:sz w:val="16"/>
          <w:szCs w:val="16"/>
        </w:rPr>
        <w:t xml:space="preserve">; </w:t>
      </w:r>
      <w:r w:rsidRPr="2672D475" w:rsidR="00C25AC4">
        <w:rPr>
          <w:rFonts w:ascii="Garamond" w:hAnsi="Garamond" w:cs="Calibri"/>
          <w:sz w:val="16"/>
          <w:szCs w:val="16"/>
        </w:rPr>
        <w:t>g</w:t>
      </w:r>
      <w:r w:rsidRPr="2672D475" w:rsidR="00434456">
        <w:rPr>
          <w:rFonts w:ascii="Garamond" w:hAnsi="Garamond" w:cs="Calibri"/>
          <w:sz w:val="16"/>
          <w:szCs w:val="16"/>
        </w:rPr>
        <w:t>ap analysis will be conducted to determine plan of study and total program hours.</w:t>
      </w:r>
    </w:p>
    <w:p w:rsidRPr="008545D7" w:rsidR="008545D7" w:rsidP="357DDAA3" w:rsidRDefault="008545D7" w14:paraId="0366A5CA" w14:textId="1E19CEF0">
      <w:pPr>
        <w:pStyle w:val="Normal"/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ind w:left="0"/>
        <w:contextualSpacing/>
        <w:rPr>
          <w:rFonts w:ascii="Garamond" w:hAnsi="Garamond" w:cs="Calibri" w:cstheme="minorAscii"/>
          <w:b w:val="0"/>
          <w:bCs w:val="0"/>
          <w:sz w:val="16"/>
          <w:szCs w:val="16"/>
        </w:rPr>
      </w:pPr>
      <w:r w:rsidRPr="357DDAA3" w:rsidR="1CFD4F1B">
        <w:rPr>
          <w:rFonts w:ascii="Garamond" w:hAnsi="Garamond" w:cs="Calibri" w:cstheme="minorAscii"/>
          <w:b w:val="0"/>
          <w:bCs w:val="0"/>
          <w:sz w:val="16"/>
          <w:szCs w:val="16"/>
        </w:rPr>
        <w:t>*</w:t>
      </w:r>
      <w:r w:rsidRPr="357DDAA3" w:rsidR="1CFD4F1B">
        <w:rPr>
          <w:rFonts w:ascii="Garamond" w:hAnsi="Garamond" w:cs="Calibri" w:cstheme="minorAscii"/>
          <w:b w:val="0"/>
          <w:bCs w:val="0"/>
          <w:sz w:val="16"/>
          <w:szCs w:val="16"/>
        </w:rPr>
        <w:t>pending</w:t>
      </w:r>
      <w:r w:rsidRPr="357DDAA3" w:rsidR="1CFD4F1B">
        <w:rPr>
          <w:rFonts w:ascii="Garamond" w:hAnsi="Garamond" w:cs="Calibri" w:cstheme="minorAscii"/>
          <w:b w:val="0"/>
          <w:bCs w:val="0"/>
          <w:sz w:val="16"/>
          <w:szCs w:val="16"/>
        </w:rPr>
        <w:t xml:space="preserve"> approval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545D7" w:rsidTr="2672D475" w14:paraId="34D91E3A" w14:textId="77777777">
        <w:trPr>
          <w:trHeight w:val="2610"/>
        </w:trPr>
        <w:tc>
          <w:tcPr>
            <w:tcW w:w="5395" w:type="dxa"/>
            <w:tcMar/>
          </w:tcPr>
          <w:p w:rsidRPr="008545D7" w:rsidR="008545D7" w:rsidP="008545D7" w:rsidRDefault="006B3E79" w14:paraId="23E60282" w14:textId="75CADD55">
            <w:pPr>
              <w:widowControl w:val="0"/>
              <w:tabs>
                <w:tab w:val="left" w:pos="10121"/>
              </w:tabs>
              <w:autoSpaceDE w:val="0"/>
              <w:autoSpaceDN w:val="0"/>
              <w:contextualSpacing/>
              <w:rPr>
                <w:rFonts w:ascii="Garamond" w:hAnsi="Garamond" w:eastAsia="Calibri" w:cstheme="minorHAnsi"/>
                <w:i/>
                <w:iCs/>
                <w:sz w:val="18"/>
                <w:szCs w:val="18"/>
                <w:lang w:bidi="en-US"/>
              </w:rPr>
            </w:pPr>
            <w:bookmarkStart w:name="_Hlk18579296" w:id="0"/>
            <w:bookmarkStart w:name="_Hlk18663681" w:id="1"/>
            <w:r>
              <w:rPr>
                <w:rFonts w:ascii="Garamond" w:hAnsi="Garamond" w:eastAsia="Calibri" w:cstheme="minorHAnsi"/>
                <w:b/>
                <w:bCs/>
                <w:color w:val="5AA5D7"/>
                <w:sz w:val="18"/>
                <w:szCs w:val="18"/>
                <w:lang w:bidi="en-US"/>
              </w:rPr>
              <w:t>**</w:t>
            </w:r>
            <w:r w:rsidRPr="008545D7" w:rsidR="008545D7">
              <w:rPr>
                <w:rFonts w:ascii="Garamond" w:hAnsi="Garamond" w:eastAsia="Calibri" w:cstheme="minorHAnsi"/>
                <w:b/>
                <w:bCs/>
                <w:color w:val="5AA5D7"/>
                <w:sz w:val="18"/>
                <w:szCs w:val="18"/>
                <w:lang w:bidi="en-US"/>
              </w:rPr>
              <w:t>May be required:</w:t>
            </w:r>
          </w:p>
          <w:p w:rsidRPr="008545D7" w:rsidR="008545D7" w:rsidP="008545D7" w:rsidRDefault="008545D7" w14:paraId="49FAF12B" w14:textId="77777777">
            <w:pPr>
              <w:widowControl w:val="0"/>
              <w:tabs>
                <w:tab w:val="left" w:pos="10121"/>
              </w:tabs>
              <w:autoSpaceDE w:val="0"/>
              <w:autoSpaceDN w:val="0"/>
              <w:contextualSpacing/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</w:pPr>
            <w:r w:rsidRPr="008545D7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 xml:space="preserve">NURS 715. Pathophysiology for Advanced Nursing Practice. 3 Credits. </w:t>
            </w:r>
          </w:p>
          <w:p w:rsidR="00302031" w:rsidP="00302031" w:rsidRDefault="008545D7" w14:paraId="611B4808" w14:textId="77777777">
            <w:pPr>
              <w:widowControl w:val="0"/>
              <w:tabs>
                <w:tab w:val="left" w:pos="10121"/>
              </w:tabs>
              <w:autoSpaceDE w:val="0"/>
              <w:autoSpaceDN w:val="0"/>
              <w:ind w:left="343" w:hanging="343"/>
              <w:contextualSpacing/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</w:pPr>
            <w:r w:rsidRPr="008545D7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>NURS 720. Pharmacotherapeutics for Advanced Nursing Practice.</w:t>
            </w:r>
          </w:p>
          <w:p w:rsidRPr="008545D7" w:rsidR="008545D7" w:rsidP="00302031" w:rsidRDefault="00302031" w14:paraId="3B02E473" w14:textId="16551CA4">
            <w:pPr>
              <w:widowControl w:val="0"/>
              <w:tabs>
                <w:tab w:val="left" w:pos="10121"/>
              </w:tabs>
              <w:autoSpaceDE w:val="0"/>
              <w:autoSpaceDN w:val="0"/>
              <w:ind w:left="343"/>
              <w:contextualSpacing/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</w:pPr>
            <w:r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 xml:space="preserve">3 </w:t>
            </w:r>
            <w:r w:rsidRPr="008545D7" w:rsidR="008545D7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>Credits.</w:t>
            </w:r>
          </w:p>
          <w:p w:rsidR="008545D7" w:rsidP="008545D7" w:rsidRDefault="008545D7" w14:paraId="751EFFD0" w14:textId="77777777">
            <w:pPr>
              <w:widowControl w:val="0"/>
              <w:tabs>
                <w:tab w:val="left" w:pos="10121"/>
              </w:tabs>
              <w:autoSpaceDE w:val="0"/>
              <w:autoSpaceDN w:val="0"/>
              <w:ind w:left="793" w:hanging="793"/>
              <w:contextualSpacing/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</w:pPr>
            <w:r w:rsidRPr="008545D7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 xml:space="preserve">NURS 750. Advanced Health and Physical Assessment for Advanced </w:t>
            </w:r>
            <w:r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 xml:space="preserve">  </w:t>
            </w:r>
          </w:p>
          <w:p w:rsidRPr="008545D7" w:rsidR="008545D7" w:rsidP="00302031" w:rsidRDefault="008545D7" w14:paraId="7902E3D8" w14:textId="77E960F5">
            <w:pPr>
              <w:widowControl w:val="0"/>
              <w:tabs>
                <w:tab w:val="left" w:pos="10121"/>
              </w:tabs>
              <w:autoSpaceDE w:val="0"/>
              <w:autoSpaceDN w:val="0"/>
              <w:ind w:firstLine="343"/>
              <w:contextualSpacing/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</w:pPr>
            <w:r w:rsidRPr="008545D7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>Nursing Practice. 3 Credits (2 lecture and 1 lab).</w:t>
            </w:r>
          </w:p>
          <w:p w:rsidRPr="008545D7" w:rsidR="008545D7" w:rsidP="008545D7" w:rsidRDefault="008545D7" w14:paraId="7EEBCE06" w14:textId="77777777">
            <w:pPr>
              <w:widowControl w:val="0"/>
              <w:tabs>
                <w:tab w:val="left" w:pos="10121"/>
              </w:tabs>
              <w:autoSpaceDE w:val="0"/>
              <w:autoSpaceDN w:val="0"/>
              <w:ind w:left="1170" w:hanging="1170"/>
              <w:contextualSpacing/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</w:pPr>
            <w:bookmarkStart w:name="_Hlk18655972" w:id="2"/>
            <w:bookmarkEnd w:id="0"/>
            <w:r w:rsidRPr="2672D475" w:rsidR="059466D5">
              <w:rPr>
                <w:rFonts w:ascii="Garamond" w:hAnsi="Garamond" w:eastAsia="Calibri" w:cs="Calibri" w:cstheme="minorAscii"/>
                <w:sz w:val="18"/>
                <w:szCs w:val="18"/>
                <w:lang w:bidi="en-US"/>
              </w:rPr>
              <w:t>NURS 752. Advanced Diagnostic Reasoning. 2 Credits.</w:t>
            </w:r>
            <w:bookmarkEnd w:id="1"/>
            <w:bookmarkEnd w:id="2"/>
          </w:p>
          <w:p w:rsidR="00C25AC4" w:rsidP="00C25AC4" w:rsidRDefault="008545D7" w14:paraId="7C20E0C6" w14:textId="23CC9D06">
            <w:pPr>
              <w:widowControl w:val="0"/>
              <w:tabs>
                <w:tab w:val="left" w:pos="10121"/>
              </w:tabs>
              <w:autoSpaceDE w:val="0"/>
              <w:autoSpaceDN w:val="0"/>
              <w:ind w:left="1170" w:hanging="1170"/>
              <w:contextualSpacing/>
              <w:rPr>
                <w:rFonts w:ascii="Garamond" w:hAnsi="Garamond" w:eastAsia="Calibri" w:cstheme="minorHAnsi"/>
                <w:b/>
                <w:bCs/>
                <w:color w:val="5AA5D7"/>
                <w:sz w:val="18"/>
                <w:szCs w:val="18"/>
                <w:lang w:bidi="en-US"/>
              </w:rPr>
            </w:pPr>
            <w:r w:rsidRPr="00302031">
              <w:rPr>
                <w:rFonts w:ascii="Garamond" w:hAnsi="Garamond" w:eastAsia="Calibri" w:cstheme="minorHAnsi"/>
                <w:b/>
                <w:bCs/>
                <w:color w:val="5AA5D7"/>
                <w:sz w:val="18"/>
                <w:szCs w:val="18"/>
                <w:lang w:bidi="en-US"/>
              </w:rPr>
              <w:t>Advanced Practice Courses:</w:t>
            </w:r>
            <w:r w:rsidRPr="008545D7">
              <w:rPr>
                <w:rFonts w:ascii="Garamond" w:hAnsi="Garamond" w:eastAsia="Calibri" w:cstheme="minorHAnsi"/>
                <w:b/>
                <w:bCs/>
                <w:color w:val="5AA5D7"/>
                <w:sz w:val="18"/>
                <w:szCs w:val="18"/>
                <w:lang w:bidi="en-US"/>
              </w:rPr>
              <w:t xml:space="preserve"> </w:t>
            </w:r>
            <w:r w:rsidR="00C25AC4">
              <w:rPr>
                <w:rFonts w:ascii="Garamond" w:hAnsi="Garamond" w:eastAsia="Calibri" w:cstheme="minorHAnsi"/>
                <w:b/>
                <w:bCs/>
                <w:color w:val="5AA5D7"/>
                <w:sz w:val="18"/>
                <w:szCs w:val="18"/>
                <w:lang w:bidi="en-US"/>
              </w:rPr>
              <w:t>PMHNP</w:t>
            </w:r>
            <w:r w:rsidR="00302031">
              <w:rPr>
                <w:rFonts w:ascii="Garamond" w:hAnsi="Garamond" w:eastAsia="Calibri" w:cstheme="minorHAnsi"/>
                <w:b/>
                <w:bCs/>
                <w:color w:val="5AA5D7"/>
                <w:sz w:val="18"/>
                <w:szCs w:val="18"/>
                <w:lang w:bidi="en-US"/>
              </w:rPr>
              <w:t xml:space="preserve"> (</w:t>
            </w:r>
            <w:r w:rsidR="0008317F">
              <w:rPr>
                <w:rFonts w:ascii="Garamond" w:hAnsi="Garamond" w:eastAsia="Calibri" w:cstheme="minorHAnsi"/>
                <w:b/>
                <w:bCs/>
                <w:color w:val="5AA5D7"/>
                <w:sz w:val="18"/>
                <w:szCs w:val="18"/>
                <w:lang w:bidi="en-US"/>
              </w:rPr>
              <w:t>660</w:t>
            </w:r>
            <w:r w:rsidR="00302031">
              <w:rPr>
                <w:rFonts w:ascii="Garamond" w:hAnsi="Garamond" w:eastAsia="Calibri" w:cstheme="minorHAnsi"/>
                <w:b/>
                <w:bCs/>
                <w:color w:val="5AA5D7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302031">
              <w:rPr>
                <w:rFonts w:ascii="Garamond" w:hAnsi="Garamond" w:eastAsia="Calibri" w:cstheme="minorHAnsi"/>
                <w:b/>
                <w:bCs/>
                <w:color w:val="5AA5D7"/>
                <w:sz w:val="18"/>
                <w:szCs w:val="18"/>
                <w:lang w:bidi="en-US"/>
              </w:rPr>
              <w:t>hrs</w:t>
            </w:r>
            <w:proofErr w:type="spellEnd"/>
            <w:r w:rsidR="00302031">
              <w:rPr>
                <w:rFonts w:ascii="Garamond" w:hAnsi="Garamond" w:eastAsia="Calibri" w:cstheme="minorHAnsi"/>
                <w:b/>
                <w:bCs/>
                <w:color w:val="5AA5D7"/>
                <w:sz w:val="18"/>
                <w:szCs w:val="18"/>
                <w:lang w:bidi="en-US"/>
              </w:rPr>
              <w:t>)</w:t>
            </w:r>
          </w:p>
          <w:p w:rsidRPr="00C25AC4" w:rsidR="0008317F" w:rsidP="00C25AC4" w:rsidRDefault="0008317F" w14:paraId="2D3F145C" w14:textId="5921D319">
            <w:pPr>
              <w:widowControl w:val="0"/>
              <w:tabs>
                <w:tab w:val="left" w:pos="10121"/>
              </w:tabs>
              <w:autoSpaceDE w:val="0"/>
              <w:autoSpaceDN w:val="0"/>
              <w:ind w:left="1170" w:hanging="1170"/>
              <w:contextualSpacing/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</w:pPr>
            <w:r w:rsidRPr="008545D7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>NURS 7</w:t>
            </w:r>
            <w:r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>27</w:t>
            </w:r>
            <w:r w:rsidRPr="008545D7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 xml:space="preserve">. </w:t>
            </w:r>
            <w:r w:rsidRPr="0008317F">
              <w:rPr>
                <w:rFonts w:ascii="Garamond" w:hAnsi="Garamond" w:cstheme="minorHAnsi"/>
                <w:sz w:val="18"/>
                <w:szCs w:val="18"/>
              </w:rPr>
              <w:t>Adv Diagnostic Process in Psychiatric Mental Health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gramStart"/>
            <w:r w:rsidRPr="0008317F">
              <w:rPr>
                <w:rFonts w:ascii="Garamond" w:hAnsi="Garamond" w:cstheme="minorHAnsi"/>
                <w:sz w:val="18"/>
                <w:szCs w:val="18"/>
              </w:rPr>
              <w:t>Nursing </w:t>
            </w:r>
            <w:r w:rsidRPr="008545D7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>.</w:t>
            </w:r>
            <w:proofErr w:type="gramEnd"/>
            <w:r w:rsidRPr="008545D7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 xml:space="preserve"> 2 Credits.</w:t>
            </w:r>
          </w:p>
          <w:p w:rsidRPr="00C25AC4" w:rsidR="00C25AC4" w:rsidP="00C25AC4" w:rsidRDefault="00C25AC4" w14:paraId="2A026968" w14:textId="4CF53C7D">
            <w:pPr>
              <w:tabs>
                <w:tab w:val="left" w:pos="1920"/>
              </w:tabs>
              <w:ind w:left="343" w:hanging="343"/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</w:pPr>
            <w:r w:rsidRPr="00C25AC4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 xml:space="preserve">NURS 723. </w:t>
            </w:r>
            <w:r w:rsidR="0008317F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>Psychopharmacology for the PMHNP</w:t>
            </w:r>
            <w:r w:rsidRPr="00C25AC4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 xml:space="preserve">. </w:t>
            </w:r>
            <w:r w:rsidR="0008317F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>2</w:t>
            </w:r>
            <w:r w:rsidRPr="00C25AC4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 xml:space="preserve"> Credits.</w:t>
            </w:r>
          </w:p>
          <w:p w:rsidRPr="00C25AC4" w:rsidR="00C25AC4" w:rsidP="00C25AC4" w:rsidRDefault="00C25AC4" w14:paraId="479306FA" w14:textId="7435941C">
            <w:pPr>
              <w:tabs>
                <w:tab w:val="left" w:pos="1920"/>
              </w:tabs>
              <w:ind w:left="1080" w:hanging="1080"/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</w:pPr>
            <w:bookmarkStart w:name="_Hlk18680602" w:id="3"/>
            <w:r w:rsidRPr="00C25AC4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>NURS 860. Biopsychosocial Care 1. 5 Credits (3 lecture and 2 clinical).</w:t>
            </w:r>
          </w:p>
          <w:bookmarkEnd w:id="3"/>
          <w:p w:rsidRPr="00C25AC4" w:rsidR="00C25AC4" w:rsidP="00C25AC4" w:rsidRDefault="00C25AC4" w14:paraId="6E7F7CA2" w14:textId="3D7A3B50">
            <w:pPr>
              <w:tabs>
                <w:tab w:val="left" w:pos="1920"/>
              </w:tabs>
              <w:ind w:left="1080" w:hanging="1080"/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</w:pPr>
            <w:r w:rsidRPr="00C25AC4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 xml:space="preserve">NURS 865. Biopsychosocial Care 2. </w:t>
            </w:r>
            <w:r w:rsidR="0008317F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>5</w:t>
            </w:r>
            <w:r w:rsidRPr="00C25AC4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 xml:space="preserve"> Credits.</w:t>
            </w:r>
            <w:r w:rsidR="0008317F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 xml:space="preserve"> (3 </w:t>
            </w:r>
            <w:proofErr w:type="gramStart"/>
            <w:r w:rsidR="0008317F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>lecture</w:t>
            </w:r>
            <w:proofErr w:type="gramEnd"/>
            <w:r w:rsidR="0008317F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 xml:space="preserve"> and 2 clinical).</w:t>
            </w:r>
          </w:p>
          <w:p w:rsidRPr="00C25AC4" w:rsidR="00C25AC4" w:rsidP="00C25AC4" w:rsidRDefault="00C25AC4" w14:paraId="2BDD4E8F" w14:textId="411C517D">
            <w:pPr>
              <w:tabs>
                <w:tab w:val="left" w:pos="1920"/>
              </w:tabs>
              <w:ind w:left="1080" w:hanging="1080"/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</w:pPr>
            <w:r w:rsidRPr="00C25AC4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>NURS 864. Biopsychosocial Care 3. 6 Credits (3 lecture and 3 clinical).</w:t>
            </w:r>
          </w:p>
          <w:p w:rsidR="008545D7" w:rsidP="2672D475" w:rsidRDefault="008545D7" w14:paraId="1BBD4CA2" w14:textId="69A36711">
            <w:pPr>
              <w:widowControl w:val="0"/>
              <w:tabs>
                <w:tab w:val="left" w:pos="10121"/>
              </w:tabs>
              <w:autoSpaceDE w:val="0"/>
              <w:autoSpaceDN w:val="0"/>
              <w:spacing/>
              <w:ind w:left="345" w:hanging="345"/>
              <w:contextualSpacing/>
              <w:rPr>
                <w:rFonts w:ascii="Garamond" w:hAnsi="Garamond" w:eastAsia="Calibri" w:cs="Calibri" w:cstheme="minorAscii"/>
                <w:spacing w:val="24"/>
                <w:sz w:val="18"/>
                <w:szCs w:val="18"/>
                <w:lang w:bidi="en-US"/>
              </w:rPr>
            </w:pPr>
            <w:r w:rsidRPr="2672D475" w:rsidR="00C25AC4">
              <w:rPr>
                <w:rFonts w:ascii="Garamond" w:hAnsi="Garamond" w:eastAsia="Calibri" w:cs="Calibri" w:cstheme="minorAscii"/>
                <w:sz w:val="18"/>
                <w:szCs w:val="18"/>
                <w:lang w:bidi="en-US"/>
              </w:rPr>
              <w:t xml:space="preserve">NURS 868. Biopsychosocial Care 4: Management of Complex </w:t>
            </w:r>
            <w:r w:rsidRPr="2672D475" w:rsidR="00C25AC4">
              <w:rPr>
                <w:rFonts w:ascii="Garamond" w:hAnsi="Garamond" w:eastAsia="Calibri" w:cs="Calibri" w:cstheme="minorAscii"/>
                <w:sz w:val="18"/>
                <w:szCs w:val="18"/>
                <w:lang w:bidi="en-US"/>
              </w:rPr>
              <w:t>PMH</w:t>
            </w:r>
            <w:r w:rsidRPr="2672D475" w:rsidR="00C25AC4">
              <w:rPr>
                <w:rFonts w:ascii="Garamond" w:hAnsi="Garamond" w:eastAsia="Calibri" w:cs="Calibri" w:cstheme="minorAscii"/>
                <w:sz w:val="18"/>
                <w:szCs w:val="18"/>
                <w:lang w:bidi="en-US"/>
              </w:rPr>
              <w:t xml:space="preserve"> Problems. 6 Credits (2 lecture and 4 clinical).</w:t>
            </w:r>
          </w:p>
        </w:tc>
        <w:tc>
          <w:tcPr>
            <w:tcW w:w="5395" w:type="dxa"/>
            <w:tcMar/>
          </w:tcPr>
          <w:p w:rsidR="00302031" w:rsidP="008545D7" w:rsidRDefault="008545D7" w14:paraId="3FE0B130" w14:textId="77777777">
            <w:pPr>
              <w:widowControl w:val="0"/>
              <w:tabs>
                <w:tab w:val="left" w:pos="10121"/>
              </w:tabs>
              <w:autoSpaceDE w:val="0"/>
              <w:autoSpaceDN w:val="0"/>
              <w:contextualSpacing/>
              <w:rPr>
                <w:rFonts w:ascii="Garamond" w:hAnsi="Garamond" w:eastAsia="Calibri" w:cstheme="minorHAnsi"/>
                <w:color w:val="5AA5D7"/>
                <w:sz w:val="18"/>
                <w:szCs w:val="18"/>
                <w:lang w:bidi="en-US"/>
              </w:rPr>
            </w:pPr>
            <w:r w:rsidRPr="00302031">
              <w:rPr>
                <w:rFonts w:ascii="Garamond" w:hAnsi="Garamond" w:eastAsia="Calibri" w:cstheme="minorHAnsi"/>
                <w:b/>
                <w:bCs/>
                <w:color w:val="5AA5D7"/>
                <w:sz w:val="18"/>
                <w:szCs w:val="18"/>
                <w:lang w:bidi="en-US"/>
              </w:rPr>
              <w:t>OPTIONAL: Graduate Certificate in Nursing Education</w:t>
            </w:r>
            <w:r w:rsidRPr="00302031">
              <w:rPr>
                <w:rFonts w:ascii="Garamond" w:hAnsi="Garamond" w:eastAsia="Calibri" w:cstheme="minorHAnsi"/>
                <w:color w:val="5AA5D7"/>
                <w:sz w:val="18"/>
                <w:szCs w:val="18"/>
                <w:lang w:bidi="en-US"/>
              </w:rPr>
              <w:t xml:space="preserve"> </w:t>
            </w:r>
          </w:p>
          <w:p w:rsidRPr="00302031" w:rsidR="008545D7" w:rsidP="008545D7" w:rsidRDefault="00302031" w14:paraId="0DC51EC8" w14:textId="4EFF7DED">
            <w:pPr>
              <w:widowControl w:val="0"/>
              <w:tabs>
                <w:tab w:val="left" w:pos="10121"/>
              </w:tabs>
              <w:autoSpaceDE w:val="0"/>
              <w:autoSpaceDN w:val="0"/>
              <w:contextualSpacing/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</w:pPr>
            <w:r>
              <w:rPr>
                <w:rFonts w:ascii="Garamond" w:hAnsi="Garamond" w:eastAsia="Calibri" w:cstheme="minorHAnsi"/>
                <w:b/>
                <w:bCs/>
                <w:color w:val="833C0B" w:themeColor="accent2" w:themeShade="80"/>
                <w:sz w:val="18"/>
                <w:szCs w:val="18"/>
                <w:lang w:bidi="en-US"/>
              </w:rPr>
              <w:t xml:space="preserve">(application required; </w:t>
            </w:r>
            <w:r w:rsidRPr="00302031" w:rsidR="008545D7"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  <w:t>3 courses required; total of 9 cr)</w:t>
            </w:r>
          </w:p>
          <w:p w:rsidRPr="00302031" w:rsidR="008545D7" w:rsidP="008545D7" w:rsidRDefault="008545D7" w14:paraId="3A01A508" w14:textId="77777777">
            <w:pPr>
              <w:tabs>
                <w:tab w:val="left" w:pos="1920"/>
              </w:tabs>
              <w:rPr>
                <w:rFonts w:ascii="Garamond" w:hAnsi="Garamond" w:eastAsia="Calibri" w:cstheme="minorHAnsi"/>
                <w:sz w:val="18"/>
                <w:szCs w:val="18"/>
                <w:lang w:bidi="en-US"/>
              </w:rPr>
            </w:pPr>
          </w:p>
          <w:p w:rsidR="008545D7" w:rsidP="58B4A74C" w:rsidRDefault="58B4A74C" w14:paraId="7071926D" w14:textId="2981946A">
            <w:pPr>
              <w:widowControl w:val="0"/>
              <w:tabs>
                <w:tab w:val="left" w:pos="1920"/>
              </w:tabs>
              <w:autoSpaceDE w:val="0"/>
              <w:autoSpaceDN w:val="0"/>
              <w:spacing w:line="257" w:lineRule="auto"/>
              <w:ind w:left="337" w:hanging="337"/>
              <w:contextualSpacing/>
            </w:pPr>
            <w:r w:rsidRPr="58B4A74C">
              <w:rPr>
                <w:rFonts w:ascii="Garamond" w:hAnsi="Garamond" w:eastAsia="Garamond" w:cs="Garamond"/>
                <w:sz w:val="18"/>
                <w:szCs w:val="18"/>
              </w:rPr>
              <w:t xml:space="preserve">NURS 875. Teaching Principles and Practices for the Nurse Educator. </w:t>
            </w:r>
          </w:p>
          <w:p w:rsidR="008545D7" w:rsidP="58B4A74C" w:rsidRDefault="58B4A74C" w14:paraId="1C95FF3F" w14:textId="40532B44">
            <w:pPr>
              <w:widowControl w:val="0"/>
              <w:tabs>
                <w:tab w:val="left" w:pos="1920"/>
              </w:tabs>
              <w:autoSpaceDE w:val="0"/>
              <w:autoSpaceDN w:val="0"/>
              <w:spacing w:line="257" w:lineRule="auto"/>
              <w:contextualSpacing/>
            </w:pPr>
            <w:r w:rsidRPr="58B4A74C">
              <w:rPr>
                <w:rFonts w:ascii="Garamond" w:hAnsi="Garamond" w:eastAsia="Garamond" w:cs="Garamond"/>
                <w:sz w:val="18"/>
                <w:szCs w:val="18"/>
              </w:rPr>
              <w:t>3 credits. Fall.</w:t>
            </w:r>
          </w:p>
          <w:p w:rsidR="008545D7" w:rsidP="58B4A74C" w:rsidRDefault="58B4A74C" w14:paraId="2C5CAE8B" w14:textId="76B1C7E1">
            <w:pPr>
              <w:widowControl w:val="0"/>
              <w:tabs>
                <w:tab w:val="left" w:pos="1920"/>
              </w:tabs>
              <w:autoSpaceDE w:val="0"/>
              <w:autoSpaceDN w:val="0"/>
              <w:spacing w:line="257" w:lineRule="auto"/>
              <w:ind w:left="337" w:hanging="337"/>
              <w:contextualSpacing/>
            </w:pPr>
            <w:r w:rsidRPr="58B4A74C">
              <w:rPr>
                <w:rFonts w:ascii="Garamond" w:hAnsi="Garamond" w:eastAsia="Garamond" w:cs="Garamond"/>
                <w:sz w:val="18"/>
                <w:szCs w:val="18"/>
              </w:rPr>
              <w:t>NURS 876. Curriculum Development in Nursing and Health Care Education. 3 credits. Spring.</w:t>
            </w:r>
          </w:p>
          <w:p w:rsidR="008545D7" w:rsidP="58B4A74C" w:rsidRDefault="58B4A74C" w14:paraId="12B38457" w14:textId="59D6363D">
            <w:pPr>
              <w:widowControl w:val="0"/>
              <w:tabs>
                <w:tab w:val="left" w:pos="1920"/>
              </w:tabs>
              <w:autoSpaceDE w:val="0"/>
              <w:autoSpaceDN w:val="0"/>
              <w:spacing w:line="257" w:lineRule="auto"/>
              <w:ind w:left="337" w:hanging="337"/>
              <w:contextualSpacing/>
            </w:pPr>
            <w:r w:rsidRPr="58B4A74C">
              <w:rPr>
                <w:rFonts w:ascii="Garamond" w:hAnsi="Garamond" w:eastAsia="Garamond" w:cs="Garamond"/>
                <w:sz w:val="18"/>
                <w:szCs w:val="18"/>
              </w:rPr>
              <w:t xml:space="preserve">NURS 822. Clinical Teaching and Evaluation in Nursing Education. </w:t>
            </w:r>
          </w:p>
          <w:p w:rsidR="008545D7" w:rsidP="58B4A74C" w:rsidRDefault="58B4A74C" w14:paraId="41CE8E39" w14:textId="2F58E2EA">
            <w:pPr>
              <w:widowControl w:val="0"/>
              <w:tabs>
                <w:tab w:val="left" w:pos="1920"/>
              </w:tabs>
              <w:autoSpaceDE w:val="0"/>
              <w:autoSpaceDN w:val="0"/>
              <w:spacing w:line="257" w:lineRule="auto"/>
              <w:contextualSpacing/>
            </w:pPr>
            <w:r w:rsidRPr="58B4A74C">
              <w:rPr>
                <w:rFonts w:ascii="Garamond" w:hAnsi="Garamond" w:eastAsia="Garamond" w:cs="Garamond"/>
                <w:sz w:val="18"/>
                <w:szCs w:val="18"/>
              </w:rPr>
              <w:t>3 credits. Summer.</w:t>
            </w:r>
          </w:p>
          <w:p w:rsidR="008545D7" w:rsidP="58B4A74C" w:rsidRDefault="58B4A74C" w14:paraId="0338D367" w14:textId="29622A96">
            <w:pPr>
              <w:widowControl w:val="0"/>
              <w:autoSpaceDE w:val="0"/>
              <w:autoSpaceDN w:val="0"/>
              <w:spacing w:line="257" w:lineRule="auto"/>
              <w:ind w:left="337" w:hanging="337"/>
              <w:contextualSpacing/>
            </w:pPr>
            <w:r w:rsidRPr="58B4A74C">
              <w:rPr>
                <w:rFonts w:ascii="Garamond" w:hAnsi="Garamond" w:eastAsia="Garamond" w:cs="Garamond"/>
                <w:sz w:val="18"/>
                <w:szCs w:val="18"/>
              </w:rPr>
              <w:t xml:space="preserve">NURS 950. Analysis of the Academic Role in Nursing Education. </w:t>
            </w:r>
          </w:p>
          <w:p w:rsidR="008545D7" w:rsidP="58B4A74C" w:rsidRDefault="58B4A74C" w14:paraId="6991811A" w14:textId="6454FB8D">
            <w:pPr>
              <w:widowControl w:val="0"/>
              <w:autoSpaceDE w:val="0"/>
              <w:autoSpaceDN w:val="0"/>
              <w:spacing w:line="257" w:lineRule="auto"/>
              <w:contextualSpacing/>
            </w:pPr>
            <w:r w:rsidRPr="58B4A74C">
              <w:rPr>
                <w:rFonts w:ascii="Garamond" w:hAnsi="Garamond" w:eastAsia="Garamond" w:cs="Garamond"/>
                <w:sz w:val="18"/>
                <w:szCs w:val="18"/>
              </w:rPr>
              <w:t>3 credits. Offered when sufficient cohort.</w:t>
            </w:r>
          </w:p>
          <w:p w:rsidR="008545D7" w:rsidP="58B4A74C" w:rsidRDefault="008545D7" w14:paraId="4831AD7B" w14:textId="555CFDB7">
            <w:pPr>
              <w:widowControl w:val="0"/>
              <w:tabs>
                <w:tab w:val="left" w:pos="10121"/>
              </w:tabs>
              <w:autoSpaceDE w:val="0"/>
              <w:autoSpaceDN w:val="0"/>
              <w:contextualSpacing/>
              <w:rPr>
                <w:rFonts w:ascii="Garamond" w:hAnsi="Garamond" w:eastAsia="Calibri"/>
                <w:b/>
                <w:bCs/>
                <w:spacing w:val="24"/>
                <w:sz w:val="24"/>
                <w:szCs w:val="24"/>
                <w:lang w:bidi="en-US"/>
              </w:rPr>
            </w:pPr>
          </w:p>
        </w:tc>
      </w:tr>
    </w:tbl>
    <w:p w:rsidRPr="009C6B5C" w:rsidR="00DB10A6" w:rsidP="00302031" w:rsidRDefault="00DB10A6" w14:paraId="391F35D5" w14:textId="77777777">
      <w:pPr>
        <w:spacing w:after="0" w:line="17" w:lineRule="atLeast"/>
        <w:rPr>
          <w:rFonts w:ascii="Calibri" w:hAnsi="Calibri" w:cs="Calibri"/>
          <w:bCs/>
          <w:sz w:val="16"/>
          <w:szCs w:val="16"/>
        </w:rPr>
      </w:pPr>
    </w:p>
    <w:sectPr w:rsidRPr="009C6B5C" w:rsidR="00DB10A6" w:rsidSect="0053541B">
      <w:headerReference w:type="default" r:id="rId10"/>
      <w:pgSz w:w="12240" w:h="15840" w:orient="portrait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555C" w:rsidP="007C4E77" w:rsidRDefault="0044555C" w14:paraId="2C77D16F" w14:textId="77777777">
      <w:pPr>
        <w:spacing w:after="0" w:line="240" w:lineRule="auto"/>
      </w:pPr>
      <w:r>
        <w:separator/>
      </w:r>
    </w:p>
  </w:endnote>
  <w:endnote w:type="continuationSeparator" w:id="0">
    <w:p w:rsidR="0044555C" w:rsidP="007C4E77" w:rsidRDefault="0044555C" w14:paraId="23326633" w14:textId="77777777">
      <w:pPr>
        <w:spacing w:after="0" w:line="240" w:lineRule="auto"/>
      </w:pPr>
      <w:r>
        <w:continuationSeparator/>
      </w:r>
    </w:p>
  </w:endnote>
  <w:endnote w:type="continuationNotice" w:id="1">
    <w:p w:rsidR="0044555C" w:rsidRDefault="0044555C" w14:paraId="6B71C2B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555C" w:rsidP="007C4E77" w:rsidRDefault="0044555C" w14:paraId="78A46761" w14:textId="77777777">
      <w:pPr>
        <w:spacing w:after="0" w:line="240" w:lineRule="auto"/>
      </w:pPr>
      <w:r>
        <w:separator/>
      </w:r>
    </w:p>
  </w:footnote>
  <w:footnote w:type="continuationSeparator" w:id="0">
    <w:p w:rsidR="0044555C" w:rsidP="007C4E77" w:rsidRDefault="0044555C" w14:paraId="7D7A5A73" w14:textId="77777777">
      <w:pPr>
        <w:spacing w:after="0" w:line="240" w:lineRule="auto"/>
      </w:pPr>
      <w:r>
        <w:continuationSeparator/>
      </w:r>
    </w:p>
  </w:footnote>
  <w:footnote w:type="continuationNotice" w:id="1">
    <w:p w:rsidR="0044555C" w:rsidRDefault="0044555C" w14:paraId="6F02C41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E77" w:rsidP="007C4E77" w:rsidRDefault="007C4E77" w14:paraId="667A3120" w14:textId="74716FB2">
    <w:pPr>
      <w:pStyle w:val="Header"/>
      <w:jc w:val="cent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6e82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12929"/>
    <w:rsid w:val="000246A2"/>
    <w:rsid w:val="000342B0"/>
    <w:rsid w:val="0008317F"/>
    <w:rsid w:val="000A086D"/>
    <w:rsid w:val="000B04E7"/>
    <w:rsid w:val="000E11F7"/>
    <w:rsid w:val="00100C0B"/>
    <w:rsid w:val="001079D8"/>
    <w:rsid w:val="001332EB"/>
    <w:rsid w:val="00142CFA"/>
    <w:rsid w:val="00151352"/>
    <w:rsid w:val="00162DBE"/>
    <w:rsid w:val="00163DB7"/>
    <w:rsid w:val="00173563"/>
    <w:rsid w:val="001742FE"/>
    <w:rsid w:val="001743BC"/>
    <w:rsid w:val="001751F0"/>
    <w:rsid w:val="001A6D22"/>
    <w:rsid w:val="001D753B"/>
    <w:rsid w:val="002227E7"/>
    <w:rsid w:val="00233546"/>
    <w:rsid w:val="00235AAE"/>
    <w:rsid w:val="0026544C"/>
    <w:rsid w:val="00267B05"/>
    <w:rsid w:val="002744C9"/>
    <w:rsid w:val="00286955"/>
    <w:rsid w:val="00291BE6"/>
    <w:rsid w:val="00294BBD"/>
    <w:rsid w:val="002C21D8"/>
    <w:rsid w:val="002E42AC"/>
    <w:rsid w:val="00300904"/>
    <w:rsid w:val="00302031"/>
    <w:rsid w:val="003600CB"/>
    <w:rsid w:val="003815BF"/>
    <w:rsid w:val="00382F6F"/>
    <w:rsid w:val="00384AAE"/>
    <w:rsid w:val="00396EA0"/>
    <w:rsid w:val="003A3F76"/>
    <w:rsid w:val="003A5AB6"/>
    <w:rsid w:val="003B3973"/>
    <w:rsid w:val="003F7F3E"/>
    <w:rsid w:val="00413B77"/>
    <w:rsid w:val="00415DAB"/>
    <w:rsid w:val="004205F4"/>
    <w:rsid w:val="00434456"/>
    <w:rsid w:val="00436A56"/>
    <w:rsid w:val="00442B67"/>
    <w:rsid w:val="0044555C"/>
    <w:rsid w:val="00455893"/>
    <w:rsid w:val="00464042"/>
    <w:rsid w:val="00466088"/>
    <w:rsid w:val="004802CE"/>
    <w:rsid w:val="0049551E"/>
    <w:rsid w:val="004962B2"/>
    <w:rsid w:val="004A48C4"/>
    <w:rsid w:val="004E66CE"/>
    <w:rsid w:val="00500D36"/>
    <w:rsid w:val="00511F04"/>
    <w:rsid w:val="00512427"/>
    <w:rsid w:val="0053541B"/>
    <w:rsid w:val="0056294F"/>
    <w:rsid w:val="005649C2"/>
    <w:rsid w:val="005705EA"/>
    <w:rsid w:val="005953DE"/>
    <w:rsid w:val="005F1CE8"/>
    <w:rsid w:val="005F2AC7"/>
    <w:rsid w:val="005F2E1F"/>
    <w:rsid w:val="005F761F"/>
    <w:rsid w:val="005F7C2A"/>
    <w:rsid w:val="006355D0"/>
    <w:rsid w:val="0064177B"/>
    <w:rsid w:val="0064400D"/>
    <w:rsid w:val="00657733"/>
    <w:rsid w:val="0066442B"/>
    <w:rsid w:val="00690D3B"/>
    <w:rsid w:val="006B3E79"/>
    <w:rsid w:val="006C774E"/>
    <w:rsid w:val="00714226"/>
    <w:rsid w:val="00744FC7"/>
    <w:rsid w:val="00753FD0"/>
    <w:rsid w:val="00784F5F"/>
    <w:rsid w:val="00787171"/>
    <w:rsid w:val="007957C2"/>
    <w:rsid w:val="007A2BBC"/>
    <w:rsid w:val="007C0E17"/>
    <w:rsid w:val="007C4E77"/>
    <w:rsid w:val="007D4949"/>
    <w:rsid w:val="007D7005"/>
    <w:rsid w:val="007E7357"/>
    <w:rsid w:val="0081241D"/>
    <w:rsid w:val="00820DA0"/>
    <w:rsid w:val="0083612F"/>
    <w:rsid w:val="0083646D"/>
    <w:rsid w:val="00837049"/>
    <w:rsid w:val="008545D7"/>
    <w:rsid w:val="00855B06"/>
    <w:rsid w:val="0085602D"/>
    <w:rsid w:val="00877F54"/>
    <w:rsid w:val="0088735A"/>
    <w:rsid w:val="008A1292"/>
    <w:rsid w:val="008B29ED"/>
    <w:rsid w:val="008C0743"/>
    <w:rsid w:val="008F049F"/>
    <w:rsid w:val="0091143C"/>
    <w:rsid w:val="00914473"/>
    <w:rsid w:val="00920E57"/>
    <w:rsid w:val="009227DC"/>
    <w:rsid w:val="00935795"/>
    <w:rsid w:val="00937261"/>
    <w:rsid w:val="00952A66"/>
    <w:rsid w:val="00962248"/>
    <w:rsid w:val="00966415"/>
    <w:rsid w:val="00990B9D"/>
    <w:rsid w:val="009961AF"/>
    <w:rsid w:val="009A0CAC"/>
    <w:rsid w:val="009A58DA"/>
    <w:rsid w:val="009A66E6"/>
    <w:rsid w:val="009C6B5C"/>
    <w:rsid w:val="009D7DCB"/>
    <w:rsid w:val="00A00D26"/>
    <w:rsid w:val="00A1380D"/>
    <w:rsid w:val="00A15D68"/>
    <w:rsid w:val="00A24A61"/>
    <w:rsid w:val="00A26237"/>
    <w:rsid w:val="00A55478"/>
    <w:rsid w:val="00A56374"/>
    <w:rsid w:val="00A56662"/>
    <w:rsid w:val="00A7397D"/>
    <w:rsid w:val="00A91015"/>
    <w:rsid w:val="00A921A0"/>
    <w:rsid w:val="00A95F6E"/>
    <w:rsid w:val="00AA680A"/>
    <w:rsid w:val="00AB1E75"/>
    <w:rsid w:val="00AE0E31"/>
    <w:rsid w:val="00AF6461"/>
    <w:rsid w:val="00B032BC"/>
    <w:rsid w:val="00B12E93"/>
    <w:rsid w:val="00B30626"/>
    <w:rsid w:val="00B3400D"/>
    <w:rsid w:val="00B34C99"/>
    <w:rsid w:val="00B47B21"/>
    <w:rsid w:val="00B55851"/>
    <w:rsid w:val="00B65382"/>
    <w:rsid w:val="00B73985"/>
    <w:rsid w:val="00B809E2"/>
    <w:rsid w:val="00B81C25"/>
    <w:rsid w:val="00BB19C1"/>
    <w:rsid w:val="00BB732A"/>
    <w:rsid w:val="00BC0712"/>
    <w:rsid w:val="00BC3273"/>
    <w:rsid w:val="00BC7972"/>
    <w:rsid w:val="00BE664E"/>
    <w:rsid w:val="00C25AC4"/>
    <w:rsid w:val="00C264CC"/>
    <w:rsid w:val="00C70409"/>
    <w:rsid w:val="00C8480A"/>
    <w:rsid w:val="00C91644"/>
    <w:rsid w:val="00C9661A"/>
    <w:rsid w:val="00CF4943"/>
    <w:rsid w:val="00D06451"/>
    <w:rsid w:val="00D334B9"/>
    <w:rsid w:val="00D36957"/>
    <w:rsid w:val="00D72660"/>
    <w:rsid w:val="00D75AC8"/>
    <w:rsid w:val="00D806E2"/>
    <w:rsid w:val="00D80F82"/>
    <w:rsid w:val="00DA11CA"/>
    <w:rsid w:val="00DA6FA7"/>
    <w:rsid w:val="00DB10A6"/>
    <w:rsid w:val="00DD247A"/>
    <w:rsid w:val="00E036ED"/>
    <w:rsid w:val="00E220D5"/>
    <w:rsid w:val="00E23A15"/>
    <w:rsid w:val="00E23FB4"/>
    <w:rsid w:val="00E40581"/>
    <w:rsid w:val="00E837D1"/>
    <w:rsid w:val="00E8663B"/>
    <w:rsid w:val="00E954F6"/>
    <w:rsid w:val="00E96338"/>
    <w:rsid w:val="00E97D56"/>
    <w:rsid w:val="00ED3C7B"/>
    <w:rsid w:val="00EE3054"/>
    <w:rsid w:val="00F2032C"/>
    <w:rsid w:val="00F21E33"/>
    <w:rsid w:val="00F23280"/>
    <w:rsid w:val="00F234F0"/>
    <w:rsid w:val="00F24DD1"/>
    <w:rsid w:val="00F43BFE"/>
    <w:rsid w:val="00F47742"/>
    <w:rsid w:val="00F573A9"/>
    <w:rsid w:val="00F67B05"/>
    <w:rsid w:val="00F81169"/>
    <w:rsid w:val="00F951D1"/>
    <w:rsid w:val="00FC0933"/>
    <w:rsid w:val="00FC3722"/>
    <w:rsid w:val="00FF5685"/>
    <w:rsid w:val="059466D5"/>
    <w:rsid w:val="07B5D55E"/>
    <w:rsid w:val="09569DE8"/>
    <w:rsid w:val="1973E8C0"/>
    <w:rsid w:val="1CFD4F1B"/>
    <w:rsid w:val="2672D475"/>
    <w:rsid w:val="3314F0A9"/>
    <w:rsid w:val="357DDAA3"/>
    <w:rsid w:val="39752265"/>
    <w:rsid w:val="47E6E1A7"/>
    <w:rsid w:val="58B4A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C9DBFFF0-CC1B-4905-9E88-6D41BCFD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3054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4E77"/>
  </w:style>
  <w:style w:type="paragraph" w:styleId="ListParagraph">
    <w:uiPriority w:val="34"/>
    <w:name w:val="List Paragraph"/>
    <w:basedOn w:val="Normal"/>
    <w:qFormat/>
    <w:rsid w:val="357DDAA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numbering" Target="numbering.xml" Id="Rea8444f1206a49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0" ma:contentTypeDescription="Create a new document." ma:contentTypeScope="" ma:versionID="dc18573ba47e8d5942722b95e7fba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55C68-A41F-4272-A79E-4BD166B832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7CC948-9CD3-4EBE-B113-8199EEE3E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ECD38-B496-417A-B8BC-A7BF41FF3F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Palmer, Carrie Farr</cp:lastModifiedBy>
  <cp:revision>4</cp:revision>
  <cp:lastPrinted>2020-05-08T04:46:00Z</cp:lastPrinted>
  <dcterms:created xsi:type="dcterms:W3CDTF">2025-03-13T14:16:00Z</dcterms:created>
  <dcterms:modified xsi:type="dcterms:W3CDTF">2025-04-04T18:47:17Z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30100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